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5A9D5E4A" w:rsidR="00C52D7F" w:rsidRPr="00AB644F" w:rsidRDefault="45C394EA" w:rsidP="008E2A8E">
      <w:pPr>
        <w:pStyle w:val="Para02"/>
        <w:spacing w:line="240" w:lineRule="auto"/>
        <w:rPr>
          <w:rFonts w:ascii="Arial" w:hAnsi="Arial" w:cs="Arial"/>
          <w:i w:val="0"/>
          <w:iCs w:val="0"/>
          <w:color w:val="auto"/>
          <w:sz w:val="21"/>
          <w:szCs w:val="21"/>
        </w:rPr>
      </w:pPr>
      <w:r>
        <w:rPr>
          <w:rFonts w:ascii="Arial" w:hAnsi="Arial"/>
          <w:i w:val="0"/>
          <w:color w:val="auto"/>
          <w:sz w:val="21"/>
        </w:rPr>
        <w:t>Client’s internal number: JN024/2025</w:t>
      </w:r>
    </w:p>
    <w:p w14:paraId="6348C690" w14:textId="1346CA0C" w:rsidR="00C52D7F" w:rsidRPr="00AB644F" w:rsidRDefault="45C394EA" w:rsidP="008E2A8E">
      <w:pPr>
        <w:pStyle w:val="Para02"/>
        <w:spacing w:line="240" w:lineRule="auto"/>
        <w:rPr>
          <w:rFonts w:ascii="Arial" w:hAnsi="Arial" w:cs="Arial"/>
          <w:i w:val="0"/>
          <w:iCs w:val="0"/>
          <w:color w:val="auto"/>
          <w:sz w:val="21"/>
          <w:szCs w:val="21"/>
        </w:rPr>
      </w:pPr>
      <w:r>
        <w:rPr>
          <w:rFonts w:ascii="Arial" w:hAnsi="Arial"/>
          <w:i w:val="0"/>
          <w:color w:val="auto"/>
          <w:sz w:val="21"/>
        </w:rPr>
        <w:t xml:space="preserve">Date: </w:t>
      </w:r>
      <w:r w:rsidR="00BD3CAC">
        <w:rPr>
          <w:rFonts w:ascii="Arial" w:hAnsi="Arial"/>
          <w:i w:val="0"/>
          <w:color w:val="auto"/>
          <w:sz w:val="21"/>
        </w:rPr>
        <w:t>28</w:t>
      </w:r>
      <w:r w:rsidR="00596335" w:rsidRPr="00BD3CAC">
        <w:rPr>
          <w:rFonts w:ascii="Arial" w:hAnsi="Arial"/>
          <w:i w:val="0"/>
          <w:color w:val="auto"/>
          <w:sz w:val="21"/>
        </w:rPr>
        <w:t>.</w:t>
      </w:r>
      <w:r w:rsidR="00BD3CAC">
        <w:rPr>
          <w:rFonts w:ascii="Arial" w:hAnsi="Arial"/>
          <w:i w:val="0"/>
          <w:color w:val="auto"/>
          <w:sz w:val="21"/>
        </w:rPr>
        <w:t>5</w:t>
      </w:r>
      <w:r w:rsidRPr="00BD3CAC">
        <w:rPr>
          <w:rFonts w:ascii="Arial" w:hAnsi="Arial"/>
          <w:i w:val="0"/>
          <w:color w:val="auto"/>
          <w:sz w:val="21"/>
        </w:rPr>
        <w:t>.2025</w:t>
      </w:r>
    </w:p>
    <w:p w14:paraId="79F67E9E" w14:textId="77777777" w:rsidR="00C52D7F" w:rsidRPr="00AB644F" w:rsidRDefault="00C52D7F" w:rsidP="008E2A8E">
      <w:pPr>
        <w:pStyle w:val="Para02"/>
        <w:spacing w:line="240" w:lineRule="auto"/>
        <w:rPr>
          <w:rFonts w:ascii="Arial" w:hAnsi="Arial" w:cs="Arial"/>
          <w:i w:val="0"/>
          <w:sz w:val="21"/>
          <w:szCs w:val="21"/>
        </w:rPr>
      </w:pPr>
    </w:p>
    <w:p w14:paraId="00645A5B" w14:textId="77777777" w:rsidR="00C52D7F" w:rsidRPr="00AB644F" w:rsidRDefault="00C52D7F" w:rsidP="008E2A8E">
      <w:pPr>
        <w:spacing w:line="240" w:lineRule="auto"/>
        <w:rPr>
          <w:rFonts w:ascii="Arial" w:hAnsi="Arial" w:cs="Arial"/>
          <w:sz w:val="21"/>
          <w:szCs w:val="21"/>
          <w:vertAlign w:val="superscript"/>
        </w:rPr>
      </w:pPr>
    </w:p>
    <w:p w14:paraId="24EAF85A" w14:textId="77777777" w:rsidR="00C52D7F" w:rsidRPr="00AB644F" w:rsidRDefault="00C52D7F" w:rsidP="008E2A8E">
      <w:pPr>
        <w:pStyle w:val="Para05"/>
        <w:spacing w:line="240" w:lineRule="auto"/>
        <w:rPr>
          <w:rFonts w:ascii="Arial" w:hAnsi="Arial" w:cs="Arial"/>
          <w:i w:val="0"/>
          <w:sz w:val="21"/>
          <w:szCs w:val="21"/>
        </w:rPr>
      </w:pPr>
      <w:r>
        <w:rPr>
          <w:rFonts w:ascii="Arial" w:hAnsi="Arial"/>
          <w:i w:val="0"/>
          <w:sz w:val="21"/>
        </w:rPr>
        <w:t>PUBLIC PROCUREMENT DOCUMENTS</w:t>
      </w:r>
    </w:p>
    <w:p w14:paraId="65465D60" w14:textId="77777777" w:rsidR="007632D4" w:rsidRPr="00AB644F" w:rsidRDefault="009D79E1" w:rsidP="008E2A8E">
      <w:pPr>
        <w:pStyle w:val="Para05"/>
        <w:spacing w:line="240" w:lineRule="auto"/>
        <w:rPr>
          <w:rFonts w:ascii="Arial" w:hAnsi="Arial" w:cs="Arial"/>
          <w:i w:val="0"/>
          <w:sz w:val="21"/>
          <w:szCs w:val="21"/>
        </w:rPr>
      </w:pPr>
      <w:r>
        <w:rPr>
          <w:rFonts w:ascii="Arial" w:hAnsi="Arial"/>
          <w:i w:val="0"/>
          <w:sz w:val="21"/>
        </w:rPr>
        <w:t xml:space="preserve">INSTRUCTIONS TO TENDERERS FOR THE PREPARATION OF THE TENDER </w:t>
      </w:r>
    </w:p>
    <w:p w14:paraId="57791B71" w14:textId="77777777" w:rsidR="00C52D7F" w:rsidRPr="00AB644F" w:rsidRDefault="00C52D7F" w:rsidP="008E2A8E">
      <w:pPr>
        <w:spacing w:line="240" w:lineRule="auto"/>
        <w:jc w:val="center"/>
        <w:rPr>
          <w:rFonts w:ascii="Arial" w:hAnsi="Arial" w:cs="Arial"/>
          <w:b/>
          <w:color w:val="FF0000"/>
          <w:sz w:val="21"/>
          <w:szCs w:val="21"/>
        </w:rPr>
      </w:pPr>
    </w:p>
    <w:p w14:paraId="5C1EA9A5" w14:textId="77777777" w:rsidR="00AA1981" w:rsidRPr="00AB644F" w:rsidRDefault="00AA1981" w:rsidP="008E2A8E">
      <w:pPr>
        <w:spacing w:line="240" w:lineRule="auto"/>
        <w:jc w:val="center"/>
        <w:rPr>
          <w:rFonts w:ascii="Arial" w:hAnsi="Arial" w:cs="Arial"/>
          <w:sz w:val="21"/>
          <w:szCs w:val="21"/>
        </w:rPr>
      </w:pPr>
    </w:p>
    <w:p w14:paraId="1F5F18DA" w14:textId="77777777" w:rsidR="000B7127" w:rsidRPr="00AB644F" w:rsidRDefault="00C52D7F" w:rsidP="008E2A8E">
      <w:pPr>
        <w:spacing w:line="240" w:lineRule="auto"/>
        <w:rPr>
          <w:rFonts w:ascii="Arial" w:hAnsi="Arial" w:cs="Arial"/>
          <w:sz w:val="21"/>
          <w:szCs w:val="21"/>
        </w:rPr>
      </w:pPr>
      <w:r>
        <w:rPr>
          <w:rFonts w:ascii="Arial" w:hAnsi="Arial"/>
          <w:sz w:val="21"/>
        </w:rPr>
        <w:t xml:space="preserve">Subject of the public procurement contract:  </w:t>
      </w:r>
    </w:p>
    <w:p w14:paraId="38AAC096" w14:textId="3A3DDB4D" w:rsidR="00B33FAC" w:rsidRDefault="009D39D5" w:rsidP="008E2A8E">
      <w:pPr>
        <w:spacing w:line="240" w:lineRule="auto"/>
        <w:rPr>
          <w:rFonts w:ascii="Arial" w:hAnsi="Arial" w:cs="Arial"/>
          <w:b/>
          <w:bCs/>
          <w:sz w:val="21"/>
          <w:szCs w:val="21"/>
        </w:rPr>
      </w:pPr>
      <w:r>
        <w:rPr>
          <w:rFonts w:ascii="Arial" w:hAnsi="Arial"/>
          <w:b/>
          <w:sz w:val="21"/>
        </w:rPr>
        <w:t>Establishment of a Diagnostic Centre</w:t>
      </w:r>
      <w:r w:rsidR="007B0FC6">
        <w:rPr>
          <w:rFonts w:ascii="Arial" w:hAnsi="Arial"/>
          <w:b/>
          <w:sz w:val="21"/>
        </w:rPr>
        <w:t xml:space="preserve"> DEM</w:t>
      </w:r>
    </w:p>
    <w:p w14:paraId="756C8975" w14:textId="77777777" w:rsidR="00BF6E51" w:rsidRPr="00AB644F" w:rsidRDefault="00BF6E51" w:rsidP="008E2A8E">
      <w:pPr>
        <w:spacing w:line="240" w:lineRule="auto"/>
        <w:rPr>
          <w:rFonts w:ascii="Arial" w:hAnsi="Arial" w:cs="Arial"/>
          <w:b/>
          <w:sz w:val="21"/>
          <w:szCs w:val="21"/>
        </w:rPr>
      </w:pPr>
    </w:p>
    <w:p w14:paraId="44DDF3E9" w14:textId="77777777" w:rsidR="00A05DE2" w:rsidRPr="00AB644F" w:rsidRDefault="00A05DE2" w:rsidP="008E2A8E">
      <w:pPr>
        <w:spacing w:line="240" w:lineRule="auto"/>
        <w:rPr>
          <w:rFonts w:ascii="Arial" w:eastAsia="Calibri" w:hAnsi="Arial" w:cs="Arial"/>
          <w:sz w:val="21"/>
          <w:szCs w:val="21"/>
        </w:rPr>
      </w:pPr>
      <w:r>
        <w:rPr>
          <w:rFonts w:ascii="Arial" w:hAnsi="Arial"/>
          <w:sz w:val="21"/>
        </w:rPr>
        <w:t>The documentation relating to the public procurement contract comprises the following documents:</w:t>
      </w:r>
    </w:p>
    <w:p w14:paraId="4CD515E2" w14:textId="77777777" w:rsidR="009D79E1" w:rsidRPr="00AB644F" w:rsidRDefault="009104AB" w:rsidP="008E2A8E">
      <w:pPr>
        <w:pStyle w:val="Odstavekseznama"/>
        <w:numPr>
          <w:ilvl w:val="0"/>
          <w:numId w:val="12"/>
        </w:numPr>
        <w:spacing w:line="240" w:lineRule="auto"/>
        <w:rPr>
          <w:rFonts w:eastAsia="Calibri" w:cs="Arial"/>
          <w:iCs/>
          <w:sz w:val="21"/>
          <w:szCs w:val="21"/>
        </w:rPr>
      </w:pPr>
      <w:r>
        <w:rPr>
          <w:sz w:val="21"/>
        </w:rPr>
        <w:t>I. Instructions to Tenderers</w:t>
      </w:r>
    </w:p>
    <w:p w14:paraId="25B568E7" w14:textId="16A73777" w:rsidR="00A05DE2" w:rsidRPr="00AB644F" w:rsidRDefault="009104AB" w:rsidP="008E2A8E">
      <w:pPr>
        <w:pStyle w:val="Odstavekseznama"/>
        <w:numPr>
          <w:ilvl w:val="0"/>
          <w:numId w:val="12"/>
        </w:numPr>
        <w:spacing w:line="240" w:lineRule="auto"/>
        <w:rPr>
          <w:rFonts w:eastAsia="Calibri" w:cs="Arial"/>
          <w:iCs/>
          <w:sz w:val="21"/>
          <w:szCs w:val="21"/>
        </w:rPr>
      </w:pPr>
      <w:r>
        <w:rPr>
          <w:sz w:val="21"/>
        </w:rPr>
        <w:t xml:space="preserve">II. Forms and </w:t>
      </w:r>
      <w:r w:rsidR="00596335">
        <w:rPr>
          <w:sz w:val="21"/>
        </w:rPr>
        <w:t>D</w:t>
      </w:r>
      <w:r>
        <w:rPr>
          <w:sz w:val="21"/>
        </w:rPr>
        <w:t xml:space="preserve">ocument </w:t>
      </w:r>
      <w:r w:rsidR="00596335">
        <w:rPr>
          <w:sz w:val="21"/>
        </w:rPr>
        <w:t>S</w:t>
      </w:r>
      <w:r>
        <w:rPr>
          <w:sz w:val="21"/>
        </w:rPr>
        <w:t>amples</w:t>
      </w:r>
    </w:p>
    <w:p w14:paraId="3CCC8EB7" w14:textId="771B3903" w:rsidR="00484F0C" w:rsidRPr="00AB644F" w:rsidRDefault="009104AB" w:rsidP="00F75C28">
      <w:pPr>
        <w:pStyle w:val="Odstavekseznama"/>
        <w:numPr>
          <w:ilvl w:val="0"/>
          <w:numId w:val="12"/>
        </w:numPr>
        <w:spacing w:line="240" w:lineRule="auto"/>
        <w:ind w:left="709" w:hanging="349"/>
        <w:rPr>
          <w:rFonts w:eastAsia="Calibri" w:cs="Arial"/>
          <w:sz w:val="21"/>
          <w:szCs w:val="21"/>
        </w:rPr>
      </w:pPr>
      <w:r>
        <w:rPr>
          <w:sz w:val="21"/>
        </w:rPr>
        <w:t xml:space="preserve">III. Technical </w:t>
      </w:r>
      <w:r w:rsidR="00596335">
        <w:rPr>
          <w:sz w:val="21"/>
        </w:rPr>
        <w:t>R</w:t>
      </w:r>
      <w:r>
        <w:rPr>
          <w:sz w:val="21"/>
        </w:rPr>
        <w:t xml:space="preserve">equirements </w:t>
      </w:r>
    </w:p>
    <w:p w14:paraId="7F4F8A84" w14:textId="11772164" w:rsidR="4010FCC1" w:rsidRPr="00AB644F" w:rsidRDefault="00B2741B" w:rsidP="008E2A8E">
      <w:pPr>
        <w:pStyle w:val="Odstavekseznama"/>
        <w:numPr>
          <w:ilvl w:val="0"/>
          <w:numId w:val="12"/>
        </w:numPr>
        <w:spacing w:line="240" w:lineRule="auto"/>
        <w:rPr>
          <w:rFonts w:eastAsia="Calibri" w:cs="Arial"/>
          <w:sz w:val="21"/>
          <w:szCs w:val="21"/>
        </w:rPr>
      </w:pPr>
      <w:r>
        <w:rPr>
          <w:sz w:val="21"/>
        </w:rPr>
        <w:t>IV. Bill of Quantities</w:t>
      </w:r>
    </w:p>
    <w:p w14:paraId="1955FB80" w14:textId="0EFDDF8D" w:rsidR="00480C9C" w:rsidRPr="00AB644F" w:rsidRDefault="00480C9C" w:rsidP="008E2A8E">
      <w:pPr>
        <w:pStyle w:val="Odstavekseznama"/>
        <w:numPr>
          <w:ilvl w:val="0"/>
          <w:numId w:val="12"/>
        </w:numPr>
        <w:spacing w:line="240" w:lineRule="auto"/>
        <w:rPr>
          <w:rFonts w:eastAsia="Calibri" w:cs="Arial"/>
          <w:iCs/>
          <w:sz w:val="21"/>
          <w:szCs w:val="21"/>
        </w:rPr>
      </w:pPr>
      <w:r>
        <w:rPr>
          <w:sz w:val="21"/>
        </w:rPr>
        <w:t xml:space="preserve">ESPD </w:t>
      </w:r>
      <w:r w:rsidR="00596335">
        <w:rPr>
          <w:sz w:val="21"/>
        </w:rPr>
        <w:t>F</w:t>
      </w:r>
      <w:r>
        <w:rPr>
          <w:sz w:val="21"/>
        </w:rPr>
        <w:t>orm</w:t>
      </w:r>
    </w:p>
    <w:p w14:paraId="129E140D" w14:textId="77777777" w:rsidR="00A35887" w:rsidRPr="00AB644F" w:rsidRDefault="00A35887" w:rsidP="008E2A8E">
      <w:pPr>
        <w:spacing w:line="240" w:lineRule="auto"/>
        <w:rPr>
          <w:rFonts w:ascii="Arial" w:eastAsia="Calibri" w:hAnsi="Arial" w:cs="Arial"/>
          <w:iCs/>
          <w:sz w:val="21"/>
          <w:szCs w:val="21"/>
        </w:rPr>
      </w:pPr>
    </w:p>
    <w:p w14:paraId="48254789" w14:textId="1E5707BA" w:rsidR="00AB644F" w:rsidRPr="00790C87" w:rsidRDefault="00AB644F" w:rsidP="008E2A8E">
      <w:pPr>
        <w:tabs>
          <w:tab w:val="left" w:pos="851"/>
        </w:tabs>
        <w:spacing w:line="240" w:lineRule="auto"/>
        <w:rPr>
          <w:rFonts w:ascii="Arial" w:hAnsi="Arial" w:cs="Arial"/>
          <w:sz w:val="21"/>
          <w:szCs w:val="21"/>
        </w:rPr>
      </w:pPr>
      <w:r>
        <w:rPr>
          <w:rFonts w:ascii="Arial" w:hAnsi="Arial"/>
          <w:sz w:val="21"/>
        </w:rPr>
        <w:t xml:space="preserve">Tenderers </w:t>
      </w:r>
      <w:r w:rsidR="00596335">
        <w:rPr>
          <w:rFonts w:ascii="Arial" w:hAnsi="Arial"/>
          <w:sz w:val="21"/>
        </w:rPr>
        <w:t xml:space="preserve">will </w:t>
      </w:r>
      <w:r>
        <w:rPr>
          <w:rFonts w:ascii="Arial" w:hAnsi="Arial"/>
          <w:sz w:val="21"/>
        </w:rPr>
        <w:t xml:space="preserve">receive the documents </w:t>
      </w:r>
      <w:r w:rsidR="00596335">
        <w:rPr>
          <w:rFonts w:ascii="Arial" w:hAnsi="Arial"/>
          <w:sz w:val="21"/>
        </w:rPr>
        <w:t>through</w:t>
      </w:r>
      <w:r>
        <w:rPr>
          <w:rFonts w:ascii="Arial" w:hAnsi="Arial"/>
          <w:sz w:val="21"/>
        </w:rPr>
        <w:t xml:space="preserve"> the Public Procurement Portal.</w:t>
      </w:r>
    </w:p>
    <w:p w14:paraId="5C4568AE" w14:textId="77777777" w:rsidR="00F856B7" w:rsidRPr="00AB644F" w:rsidRDefault="00F856B7" w:rsidP="008E2A8E">
      <w:pPr>
        <w:spacing w:line="240" w:lineRule="auto"/>
        <w:rPr>
          <w:rFonts w:ascii="Arial" w:hAnsi="Arial" w:cs="Arial"/>
          <w:color w:val="FF0000"/>
          <w:sz w:val="21"/>
          <w:szCs w:val="21"/>
        </w:rPr>
      </w:pPr>
    </w:p>
    <w:p w14:paraId="6DCDB8CB" w14:textId="77777777" w:rsidR="00C52D7F" w:rsidRPr="00AB644F" w:rsidRDefault="009D79E1" w:rsidP="008E2A8E">
      <w:pPr>
        <w:pStyle w:val="Naslov1"/>
        <w:spacing w:line="240" w:lineRule="auto"/>
        <w:rPr>
          <w:rFonts w:ascii="Arial" w:hAnsi="Arial" w:cs="Arial"/>
          <w:sz w:val="21"/>
          <w:szCs w:val="21"/>
        </w:rPr>
      </w:pPr>
      <w:r>
        <w:rPr>
          <w:rFonts w:ascii="Arial" w:hAnsi="Arial"/>
          <w:sz w:val="21"/>
        </w:rPr>
        <w:t xml:space="preserve">GENERAL AND INSTRUCTIONS TO TENDERERS </w:t>
      </w:r>
    </w:p>
    <w:p w14:paraId="08373EEF" w14:textId="77777777" w:rsidR="00C52D7F" w:rsidRPr="00AB644F" w:rsidRDefault="00C52D7F" w:rsidP="00C669A1">
      <w:pPr>
        <w:pStyle w:val="Naslov2"/>
        <w:rPr>
          <w:szCs w:val="21"/>
        </w:rPr>
      </w:pPr>
      <w:r>
        <w:t>Information on the Client and legal basis</w:t>
      </w:r>
    </w:p>
    <w:p w14:paraId="4A75FB9D" w14:textId="1780B11E" w:rsidR="009D79E1" w:rsidRPr="00AB644F" w:rsidRDefault="0081447E" w:rsidP="008E2A8E">
      <w:pPr>
        <w:spacing w:line="240" w:lineRule="auto"/>
        <w:rPr>
          <w:rFonts w:ascii="Arial" w:eastAsia="Calibri" w:hAnsi="Arial" w:cs="Arial"/>
          <w:iCs/>
          <w:color w:val="000000"/>
          <w:sz w:val="21"/>
          <w:szCs w:val="21"/>
        </w:rPr>
      </w:pPr>
      <w:r>
        <w:rPr>
          <w:rFonts w:ascii="Arial" w:hAnsi="Arial"/>
          <w:color w:val="000000"/>
          <w:sz w:val="21"/>
        </w:rPr>
        <w:t xml:space="preserve">This public procurement is carried out by Dravske elektrarne Maribor d.o.o., Obrežna ulica 170, 2000 Maribor (hereinafter referred to as the </w:t>
      </w:r>
      <w:r w:rsidR="002F202F">
        <w:rPr>
          <w:rFonts w:ascii="Arial" w:hAnsi="Arial"/>
          <w:color w:val="000000"/>
          <w:sz w:val="21"/>
        </w:rPr>
        <w:t>“</w:t>
      </w:r>
      <w:r>
        <w:rPr>
          <w:rFonts w:ascii="Arial" w:hAnsi="Arial"/>
          <w:color w:val="000000"/>
          <w:sz w:val="21"/>
        </w:rPr>
        <w:t>Client”).</w:t>
      </w:r>
    </w:p>
    <w:p w14:paraId="2B4296FE" w14:textId="77777777" w:rsidR="00D8553D" w:rsidRPr="00AB644F" w:rsidRDefault="00D8553D" w:rsidP="008E2A8E">
      <w:pPr>
        <w:spacing w:line="240" w:lineRule="auto"/>
        <w:rPr>
          <w:rFonts w:ascii="Arial" w:eastAsia="Calibri" w:hAnsi="Arial" w:cs="Arial"/>
          <w:iCs/>
          <w:color w:val="000000"/>
          <w:sz w:val="21"/>
          <w:szCs w:val="21"/>
        </w:rPr>
      </w:pPr>
    </w:p>
    <w:p w14:paraId="34A769C3" w14:textId="70C3807D" w:rsidR="00043C8A" w:rsidRPr="00AB644F" w:rsidRDefault="00043C8A" w:rsidP="008E2A8E">
      <w:pPr>
        <w:spacing w:line="240" w:lineRule="auto"/>
        <w:rPr>
          <w:rFonts w:ascii="Arial" w:eastAsia="Calibri" w:hAnsi="Arial" w:cs="Arial"/>
          <w:iCs/>
          <w:color w:val="000000"/>
          <w:sz w:val="21"/>
          <w:szCs w:val="21"/>
        </w:rPr>
      </w:pPr>
      <w:r>
        <w:rPr>
          <w:rFonts w:ascii="Arial" w:hAnsi="Arial"/>
          <w:color w:val="000000"/>
          <w:sz w:val="21"/>
        </w:rPr>
        <w:t xml:space="preserve">The Client shall carry out the public procurement procedure </w:t>
      </w:r>
      <w:proofErr w:type="gramStart"/>
      <w:r>
        <w:rPr>
          <w:rFonts w:ascii="Arial" w:hAnsi="Arial"/>
          <w:color w:val="000000"/>
          <w:sz w:val="21"/>
        </w:rPr>
        <w:t>on the basis of</w:t>
      </w:r>
      <w:proofErr w:type="gramEnd"/>
      <w:r>
        <w:rPr>
          <w:rFonts w:ascii="Arial" w:hAnsi="Arial"/>
          <w:color w:val="000000"/>
          <w:sz w:val="21"/>
        </w:rPr>
        <w:t xml:space="preserve"> the applicable law and the regulatory acts governing public procurement, and in accordance with the applicable legislation governing the area which is the subject of the public procurement.</w:t>
      </w:r>
    </w:p>
    <w:p w14:paraId="15912F5D" w14:textId="77777777" w:rsidR="00C52D7F" w:rsidRPr="00AB644F" w:rsidRDefault="00C52D7F" w:rsidP="00C669A1">
      <w:pPr>
        <w:pStyle w:val="Naslov2"/>
        <w:rPr>
          <w:szCs w:val="21"/>
        </w:rPr>
      </w:pPr>
      <w:r>
        <w:t>Type of public procurement procedure and award procedure</w:t>
      </w:r>
    </w:p>
    <w:p w14:paraId="0DF459FF" w14:textId="3EA4044A" w:rsidR="000227D9" w:rsidRPr="00AB644F" w:rsidRDefault="000227D9" w:rsidP="008E2A8E">
      <w:pPr>
        <w:spacing w:line="240" w:lineRule="auto"/>
        <w:rPr>
          <w:rFonts w:ascii="Arial" w:eastAsia="Calibri" w:hAnsi="Arial" w:cs="Arial"/>
          <w:iCs/>
          <w:color w:val="000000"/>
          <w:sz w:val="21"/>
          <w:szCs w:val="21"/>
        </w:rPr>
      </w:pPr>
      <w:r>
        <w:rPr>
          <w:rFonts w:ascii="Arial" w:hAnsi="Arial"/>
          <w:color w:val="000000"/>
          <w:sz w:val="21"/>
        </w:rPr>
        <w:t>In accordance with Article 45 of the Public Procurement Act (Official Gazette of the Republic of Slovenia, No. 91/2015; hereinafter: ZJN-3), the Client will c</w:t>
      </w:r>
      <w:r w:rsidR="002F202F">
        <w:rPr>
          <w:rFonts w:ascii="Arial" w:hAnsi="Arial"/>
          <w:color w:val="000000"/>
          <w:sz w:val="21"/>
        </w:rPr>
        <w:t>onduct</w:t>
      </w:r>
      <w:r>
        <w:rPr>
          <w:rFonts w:ascii="Arial" w:hAnsi="Arial"/>
          <w:color w:val="000000"/>
          <w:sz w:val="21"/>
        </w:rPr>
        <w:t xml:space="preserve"> a negotiated procedure with a two-phase publication:</w:t>
      </w:r>
    </w:p>
    <w:p w14:paraId="50396669" w14:textId="0E7F25A0" w:rsidR="000227D9" w:rsidRPr="00A515AF" w:rsidRDefault="000227D9" w:rsidP="008E2A8E">
      <w:pPr>
        <w:widowControl w:val="0"/>
        <w:numPr>
          <w:ilvl w:val="0"/>
          <w:numId w:val="7"/>
        </w:numPr>
        <w:tabs>
          <w:tab w:val="left" w:pos="664"/>
        </w:tabs>
        <w:spacing w:before="146" w:line="240" w:lineRule="auto"/>
        <w:rPr>
          <w:rFonts w:ascii="Arial" w:hAnsi="Arial"/>
          <w:sz w:val="21"/>
        </w:rPr>
      </w:pPr>
      <w:r>
        <w:rPr>
          <w:rFonts w:ascii="Arial" w:hAnsi="Arial"/>
          <w:sz w:val="21"/>
        </w:rPr>
        <w:t xml:space="preserve">Phase 1: </w:t>
      </w:r>
      <w:r w:rsidRPr="00A515AF">
        <w:rPr>
          <w:rFonts w:ascii="Arial" w:hAnsi="Arial"/>
          <w:sz w:val="21"/>
        </w:rPr>
        <w:t>Based on the submitted applications, the Client will assess the eligibility of potential tenderers according to the criteria outlined in</w:t>
      </w:r>
      <w:r>
        <w:rPr>
          <w:rFonts w:ascii="Arial" w:hAnsi="Arial"/>
          <w:sz w:val="21"/>
        </w:rPr>
        <w:t xml:space="preserve"> item </w:t>
      </w:r>
      <w:r w:rsidR="00433088" w:rsidRPr="00A515AF">
        <w:rPr>
          <w:rFonts w:ascii="Arial" w:hAnsi="Arial"/>
          <w:sz w:val="21"/>
        </w:rPr>
        <w:fldChar w:fldCharType="begin"/>
      </w:r>
      <w:r w:rsidR="00433088" w:rsidRPr="00A515AF">
        <w:rPr>
          <w:rFonts w:ascii="Arial" w:hAnsi="Arial"/>
          <w:sz w:val="21"/>
        </w:rPr>
        <w:instrText xml:space="preserve"> REF _Ref51313008 \r \h </w:instrText>
      </w:r>
      <w:r w:rsidR="005B52FA" w:rsidRPr="00A515AF">
        <w:rPr>
          <w:rFonts w:ascii="Arial" w:hAnsi="Arial"/>
          <w:sz w:val="21"/>
        </w:rPr>
        <w:instrText xml:space="preserve"> \* MERGEFORMAT </w:instrText>
      </w:r>
      <w:r w:rsidR="00433088" w:rsidRPr="00A515AF">
        <w:rPr>
          <w:rFonts w:ascii="Arial" w:hAnsi="Arial"/>
          <w:sz w:val="21"/>
        </w:rPr>
      </w:r>
      <w:r w:rsidR="00433088" w:rsidRPr="00A515AF">
        <w:rPr>
          <w:rFonts w:ascii="Arial" w:hAnsi="Arial"/>
          <w:sz w:val="21"/>
        </w:rPr>
        <w:fldChar w:fldCharType="separate"/>
      </w:r>
      <w:r w:rsidR="00596335" w:rsidRPr="00A515AF">
        <w:rPr>
          <w:rFonts w:ascii="Arial" w:hAnsi="Arial"/>
          <w:sz w:val="21"/>
        </w:rPr>
        <w:t>5</w:t>
      </w:r>
      <w:r w:rsidR="00433088" w:rsidRPr="00A515AF">
        <w:rPr>
          <w:rFonts w:ascii="Arial" w:hAnsi="Arial"/>
          <w:sz w:val="21"/>
        </w:rPr>
        <w:fldChar w:fldCharType="end"/>
      </w:r>
      <w:r w:rsidRPr="00A515AF">
        <w:rPr>
          <w:rFonts w:ascii="Arial" w:hAnsi="Arial"/>
          <w:sz w:val="21"/>
        </w:rPr>
        <w:t>, as well as any technical requirements specified by the Client and indicated by the Tenderer in the forms and documents referenced in item</w:t>
      </w:r>
      <w:r>
        <w:rPr>
          <w:rFonts w:ascii="Arial" w:hAnsi="Arial"/>
          <w:sz w:val="21"/>
        </w:rPr>
        <w:t xml:space="preserve"> </w:t>
      </w:r>
      <w:r w:rsidR="00433088" w:rsidRPr="00A515AF">
        <w:rPr>
          <w:rFonts w:ascii="Arial" w:hAnsi="Arial"/>
          <w:sz w:val="21"/>
        </w:rPr>
        <w:fldChar w:fldCharType="begin"/>
      </w:r>
      <w:r w:rsidR="00433088" w:rsidRPr="00A515AF">
        <w:rPr>
          <w:rFonts w:ascii="Arial" w:hAnsi="Arial"/>
          <w:sz w:val="21"/>
        </w:rPr>
        <w:instrText xml:space="preserve"> REF _Ref51313046 \r \h </w:instrText>
      </w:r>
      <w:r w:rsidR="005B52FA" w:rsidRPr="00A515AF">
        <w:rPr>
          <w:rFonts w:ascii="Arial" w:hAnsi="Arial"/>
          <w:sz w:val="21"/>
        </w:rPr>
        <w:instrText xml:space="preserve"> \* MERGEFORMAT </w:instrText>
      </w:r>
      <w:r w:rsidR="00433088" w:rsidRPr="00A515AF">
        <w:rPr>
          <w:rFonts w:ascii="Arial" w:hAnsi="Arial"/>
          <w:sz w:val="21"/>
        </w:rPr>
      </w:r>
      <w:r w:rsidR="00433088" w:rsidRPr="00A515AF">
        <w:rPr>
          <w:rFonts w:ascii="Arial" w:hAnsi="Arial"/>
          <w:sz w:val="21"/>
        </w:rPr>
        <w:fldChar w:fldCharType="separate"/>
      </w:r>
      <w:r w:rsidR="00596335" w:rsidRPr="00A515AF">
        <w:rPr>
          <w:rFonts w:ascii="Arial" w:hAnsi="Arial"/>
          <w:sz w:val="21"/>
        </w:rPr>
        <w:t>6</w:t>
      </w:r>
      <w:r w:rsidR="00433088" w:rsidRPr="00A515AF">
        <w:rPr>
          <w:rFonts w:ascii="Arial" w:hAnsi="Arial"/>
          <w:sz w:val="21"/>
        </w:rPr>
        <w:fldChar w:fldCharType="end"/>
      </w:r>
      <w:r>
        <w:rPr>
          <w:rFonts w:ascii="Arial" w:hAnsi="Arial"/>
          <w:sz w:val="21"/>
        </w:rPr>
        <w:t xml:space="preserve"> of these Instructions.</w:t>
      </w:r>
    </w:p>
    <w:p w14:paraId="451A9AFE" w14:textId="77777777" w:rsidR="000227D9" w:rsidRPr="00AB644F" w:rsidRDefault="000227D9" w:rsidP="008E2A8E">
      <w:pPr>
        <w:widowControl w:val="0"/>
        <w:tabs>
          <w:tab w:val="left" w:pos="664"/>
        </w:tabs>
        <w:spacing w:before="146" w:line="240" w:lineRule="auto"/>
        <w:ind w:left="663"/>
        <w:rPr>
          <w:rFonts w:ascii="Arial" w:hAnsi="Arial" w:cs="Arial"/>
          <w:sz w:val="21"/>
          <w:szCs w:val="21"/>
        </w:rPr>
      </w:pPr>
      <w:r>
        <w:rPr>
          <w:rFonts w:ascii="Arial" w:hAnsi="Arial"/>
          <w:sz w:val="21"/>
        </w:rPr>
        <w:t xml:space="preserve">Meeting all the qualification conditions is a prerequisite for participation in Phase 2. </w:t>
      </w:r>
    </w:p>
    <w:p w14:paraId="28B8DBBD" w14:textId="6C1952F0" w:rsidR="000227D9" w:rsidRPr="00AB644F" w:rsidRDefault="000227D9" w:rsidP="008E2A8E">
      <w:pPr>
        <w:widowControl w:val="0"/>
        <w:numPr>
          <w:ilvl w:val="0"/>
          <w:numId w:val="7"/>
        </w:numPr>
        <w:tabs>
          <w:tab w:val="left" w:pos="664"/>
        </w:tabs>
        <w:spacing w:before="146" w:line="240" w:lineRule="auto"/>
        <w:rPr>
          <w:rFonts w:ascii="Arial" w:hAnsi="Arial" w:cs="Arial"/>
          <w:sz w:val="21"/>
          <w:szCs w:val="21"/>
        </w:rPr>
      </w:pPr>
      <w:r>
        <w:rPr>
          <w:rFonts w:ascii="Arial" w:hAnsi="Arial"/>
          <w:sz w:val="21"/>
        </w:rPr>
        <w:t>Phase 2: The Client will invite those tenderers whose qualifications have been confirmed to submit their tender.</w:t>
      </w:r>
    </w:p>
    <w:p w14:paraId="228FBB2C" w14:textId="77777777" w:rsidR="005B52FA" w:rsidRPr="00AB644F" w:rsidRDefault="005B52FA" w:rsidP="008E2A8E">
      <w:pPr>
        <w:widowControl w:val="0"/>
        <w:tabs>
          <w:tab w:val="left" w:pos="664"/>
        </w:tabs>
        <w:spacing w:before="146" w:line="240" w:lineRule="auto"/>
        <w:ind w:left="663"/>
        <w:rPr>
          <w:rFonts w:ascii="Arial" w:hAnsi="Arial" w:cs="Arial"/>
          <w:sz w:val="21"/>
          <w:szCs w:val="21"/>
        </w:rPr>
      </w:pPr>
    </w:p>
    <w:p w14:paraId="6CBDB730" w14:textId="77777777" w:rsidR="000227D9" w:rsidRPr="00AB644F" w:rsidRDefault="000227D9" w:rsidP="008E2A8E">
      <w:pPr>
        <w:spacing w:before="10" w:line="240" w:lineRule="auto"/>
        <w:rPr>
          <w:rFonts w:ascii="Arial" w:eastAsia="Calibri" w:hAnsi="Arial" w:cs="Arial"/>
          <w:sz w:val="21"/>
          <w:szCs w:val="21"/>
        </w:rPr>
      </w:pPr>
      <w:r>
        <w:rPr>
          <w:rFonts w:ascii="Arial" w:hAnsi="Arial"/>
          <w:sz w:val="21"/>
        </w:rPr>
        <w:t xml:space="preserve">In the Public Procurement Documents, the term ‘Tenderer’ shall be used to refer to both the applicant and the tenderer in each phase of the procedure. </w:t>
      </w:r>
    </w:p>
    <w:p w14:paraId="45299F27" w14:textId="77777777" w:rsidR="000227D9" w:rsidRPr="00AB644F" w:rsidRDefault="000227D9" w:rsidP="008E2A8E">
      <w:pPr>
        <w:keepNext/>
        <w:keepLines/>
        <w:spacing w:before="240" w:after="240" w:line="240" w:lineRule="auto"/>
        <w:ind w:left="1080" w:hanging="720"/>
        <w:outlineLvl w:val="1"/>
        <w:rPr>
          <w:rFonts w:ascii="Arial" w:hAnsi="Arial" w:cs="Arial"/>
          <w:b/>
          <w:bCs/>
          <w:sz w:val="21"/>
          <w:szCs w:val="21"/>
        </w:rPr>
      </w:pPr>
      <w:r>
        <w:rPr>
          <w:rFonts w:ascii="Arial" w:hAnsi="Arial"/>
          <w:b/>
          <w:sz w:val="21"/>
        </w:rPr>
        <w:t>Implementation of the two-phase procedure:</w:t>
      </w:r>
    </w:p>
    <w:p w14:paraId="68CB789A" w14:textId="0566E52B"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 xml:space="preserve">Submission of applications in Phase 1 of the </w:t>
      </w:r>
      <w:r w:rsidR="00A515AF">
        <w:rPr>
          <w:rFonts w:ascii="Arial" w:hAnsi="Arial"/>
          <w:sz w:val="21"/>
        </w:rPr>
        <w:t>procedure.</w:t>
      </w:r>
    </w:p>
    <w:p w14:paraId="60DE9930" w14:textId="5A4958A3"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Opening of applications, which is not open to the public in accordance with the Public Procurement Act (ZJN-3</w:t>
      </w:r>
      <w:r w:rsidR="00A515AF">
        <w:rPr>
          <w:rFonts w:ascii="Arial" w:hAnsi="Arial"/>
          <w:sz w:val="21"/>
        </w:rPr>
        <w:t>).</w:t>
      </w:r>
    </w:p>
    <w:p w14:paraId="56A7C032" w14:textId="354104C3"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Review of applications by the Client's expert panel (qualification assessment</w:t>
      </w:r>
      <w:r w:rsidR="00A515AF">
        <w:rPr>
          <w:rFonts w:ascii="Arial" w:hAnsi="Arial"/>
          <w:sz w:val="21"/>
        </w:rPr>
        <w:t>).</w:t>
      </w:r>
    </w:p>
    <w:p w14:paraId="7C851E5E" w14:textId="03BCB728"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lastRenderedPageBreak/>
        <w:t xml:space="preserve">Decision on the qualification of tenderers and their inclusion in the Phase 2 of the </w:t>
      </w:r>
      <w:r w:rsidR="00A515AF">
        <w:rPr>
          <w:rFonts w:ascii="Arial" w:hAnsi="Arial"/>
          <w:sz w:val="21"/>
        </w:rPr>
        <w:t>procedure.</w:t>
      </w:r>
    </w:p>
    <w:p w14:paraId="19EB050C" w14:textId="7FDB764E"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 xml:space="preserve">Invitation to submit tenders in Phase 2 of the </w:t>
      </w:r>
      <w:r w:rsidR="00A515AF">
        <w:rPr>
          <w:rFonts w:ascii="Arial" w:hAnsi="Arial"/>
          <w:sz w:val="21"/>
        </w:rPr>
        <w:t>procedure.</w:t>
      </w:r>
    </w:p>
    <w:p w14:paraId="682D4B70" w14:textId="0EB8AC21"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 xml:space="preserve">Public opening of tenders in Phase 2 of the </w:t>
      </w:r>
      <w:r w:rsidR="00A515AF">
        <w:rPr>
          <w:rFonts w:ascii="Arial" w:hAnsi="Arial"/>
          <w:sz w:val="21"/>
        </w:rPr>
        <w:t>procedure.</w:t>
      </w:r>
    </w:p>
    <w:p w14:paraId="2CB3FCBA" w14:textId="46F85B4F"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 xml:space="preserve">Examination and evaluation of tenders by the Client's expert </w:t>
      </w:r>
      <w:r w:rsidR="00A515AF">
        <w:rPr>
          <w:rFonts w:ascii="Arial" w:hAnsi="Arial"/>
          <w:sz w:val="21"/>
        </w:rPr>
        <w:t>panel.</w:t>
      </w:r>
    </w:p>
    <w:p w14:paraId="0FF33AC6" w14:textId="18E3263A" w:rsidR="000227D9" w:rsidRPr="00AB644F" w:rsidRDefault="00A515AF"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Negotiations.</w:t>
      </w:r>
    </w:p>
    <w:p w14:paraId="0122712F" w14:textId="3793061C"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 xml:space="preserve">Re-evaluation of tenders by the Client's expert </w:t>
      </w:r>
      <w:r w:rsidR="00A515AF">
        <w:rPr>
          <w:rFonts w:ascii="Arial" w:hAnsi="Arial"/>
          <w:sz w:val="21"/>
        </w:rPr>
        <w:t>panel.</w:t>
      </w:r>
    </w:p>
    <w:p w14:paraId="215CD4D8"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Pr>
          <w:rFonts w:ascii="Arial" w:hAnsi="Arial"/>
          <w:sz w:val="21"/>
        </w:rPr>
        <w:t>Decision on contract award.</w:t>
      </w:r>
    </w:p>
    <w:p w14:paraId="015E21DD" w14:textId="77777777" w:rsidR="000227D9" w:rsidRPr="00AB644F" w:rsidRDefault="000227D9" w:rsidP="008E2A8E">
      <w:pPr>
        <w:spacing w:line="240" w:lineRule="auto"/>
        <w:rPr>
          <w:rFonts w:ascii="Arial" w:eastAsia="Calibri" w:hAnsi="Arial" w:cs="Arial"/>
          <w:iCs/>
          <w:color w:val="000000"/>
          <w:sz w:val="21"/>
          <w:szCs w:val="21"/>
        </w:rPr>
      </w:pPr>
    </w:p>
    <w:p w14:paraId="1345CD87" w14:textId="77777777" w:rsidR="000227D9" w:rsidRPr="00AB644F" w:rsidRDefault="000227D9" w:rsidP="008E2A8E">
      <w:pPr>
        <w:spacing w:line="240" w:lineRule="auto"/>
        <w:rPr>
          <w:rFonts w:ascii="Arial" w:hAnsi="Arial" w:cs="Arial"/>
          <w:sz w:val="21"/>
          <w:szCs w:val="21"/>
        </w:rPr>
      </w:pPr>
      <w:r>
        <w:rPr>
          <w:rFonts w:ascii="Arial" w:hAnsi="Arial"/>
          <w:sz w:val="21"/>
        </w:rPr>
        <w:t>The Client will select the Tenderer based on the conditions and criteria set out in the Tender Documents, with whom they will conclude a contract for the performance of the public procurement.</w:t>
      </w:r>
    </w:p>
    <w:p w14:paraId="39D5EF34" w14:textId="77777777" w:rsidR="00C52D7F" w:rsidRPr="00AB644F" w:rsidRDefault="00C52D7F" w:rsidP="00C669A1">
      <w:pPr>
        <w:pStyle w:val="Naslov2"/>
        <w:rPr>
          <w:szCs w:val="21"/>
        </w:rPr>
      </w:pPr>
      <w:r>
        <w:t>Subject of the public procurement and basic information on the procedure</w:t>
      </w:r>
    </w:p>
    <w:p w14:paraId="31C52359" w14:textId="6D42E5D3" w:rsidR="0082267D" w:rsidRDefault="0082267D" w:rsidP="008E2A8E">
      <w:pPr>
        <w:spacing w:line="240" w:lineRule="auto"/>
        <w:rPr>
          <w:rFonts w:ascii="Arial" w:hAnsi="Arial" w:cs="Arial"/>
          <w:sz w:val="21"/>
          <w:szCs w:val="21"/>
        </w:rPr>
      </w:pPr>
      <w:r>
        <w:rPr>
          <w:rFonts w:ascii="Arial" w:hAnsi="Arial"/>
          <w:sz w:val="21"/>
        </w:rPr>
        <w:t>The subject of this public procurement is a public service contract for the establishment of the DEM Diagnostic Centre System. The purpose of the Diagnostic Centre is to monitor the condition of equipment and optimise maintenance activities across all DEM facilities.</w:t>
      </w:r>
    </w:p>
    <w:p w14:paraId="7BCAA0CB" w14:textId="77777777" w:rsidR="00F75C28" w:rsidRPr="00AB644F" w:rsidRDefault="00F75C28" w:rsidP="008E2A8E">
      <w:pPr>
        <w:spacing w:line="240" w:lineRule="auto"/>
        <w:rPr>
          <w:rFonts w:ascii="Arial" w:hAnsi="Arial" w:cs="Arial"/>
          <w:sz w:val="21"/>
          <w:szCs w:val="21"/>
        </w:rPr>
      </w:pPr>
    </w:p>
    <w:p w14:paraId="04351E5A" w14:textId="037ECBB8" w:rsidR="0056122D" w:rsidRPr="00AB644F" w:rsidRDefault="0056122D" w:rsidP="008E2A8E">
      <w:pPr>
        <w:pStyle w:val="Para02"/>
        <w:spacing w:line="240" w:lineRule="auto"/>
        <w:rPr>
          <w:rFonts w:ascii="Arial" w:hAnsi="Arial" w:cs="Arial"/>
          <w:i w:val="0"/>
          <w:color w:val="auto"/>
          <w:sz w:val="21"/>
          <w:szCs w:val="21"/>
        </w:rPr>
      </w:pPr>
      <w:r>
        <w:rPr>
          <w:rFonts w:ascii="Arial" w:hAnsi="Arial"/>
          <w:i w:val="0"/>
          <w:color w:val="auto"/>
          <w:sz w:val="21"/>
        </w:rPr>
        <w:t>A more detailed description and scope of the subject of the public procurement are provided in other parts of the Public Procurement Documents (III. Technical Requirements and IV. Bill of Quantities).</w:t>
      </w:r>
    </w:p>
    <w:p w14:paraId="168184AC" w14:textId="77777777" w:rsidR="0056122D" w:rsidRPr="00AB644F" w:rsidRDefault="0056122D" w:rsidP="008E2A8E">
      <w:pPr>
        <w:pStyle w:val="Para02"/>
        <w:spacing w:line="240" w:lineRule="auto"/>
        <w:rPr>
          <w:rFonts w:ascii="Arial" w:hAnsi="Arial" w:cs="Arial"/>
          <w:i w:val="0"/>
          <w:color w:val="auto"/>
          <w:sz w:val="21"/>
          <w:szCs w:val="21"/>
        </w:rPr>
      </w:pPr>
    </w:p>
    <w:p w14:paraId="7A801985" w14:textId="00DF0225" w:rsidR="00F07C1A" w:rsidRDefault="00F07C1A" w:rsidP="008E2A8E">
      <w:pPr>
        <w:pStyle w:val="Para02"/>
        <w:spacing w:line="240" w:lineRule="auto"/>
        <w:rPr>
          <w:rFonts w:ascii="Arial" w:hAnsi="Arial" w:cs="Arial"/>
          <w:i w:val="0"/>
          <w:color w:val="auto"/>
          <w:sz w:val="21"/>
          <w:szCs w:val="21"/>
        </w:rPr>
      </w:pPr>
      <w:r>
        <w:rPr>
          <w:rFonts w:ascii="Arial" w:hAnsi="Arial"/>
          <w:i w:val="0"/>
          <w:color w:val="auto"/>
          <w:sz w:val="21"/>
        </w:rPr>
        <w:t>Divided into lots: NO</w:t>
      </w:r>
    </w:p>
    <w:p w14:paraId="1F5FFEF3" w14:textId="77777777" w:rsidR="00EA1740" w:rsidRPr="00AB644F" w:rsidRDefault="00EA1740" w:rsidP="008E2A8E">
      <w:pPr>
        <w:spacing w:line="240" w:lineRule="auto"/>
        <w:rPr>
          <w:rFonts w:ascii="Arial" w:eastAsia="Calibri" w:hAnsi="Arial" w:cs="Arial"/>
          <w:iCs/>
          <w:color w:val="000000"/>
          <w:sz w:val="21"/>
          <w:szCs w:val="21"/>
        </w:rPr>
      </w:pPr>
    </w:p>
    <w:p w14:paraId="573E3400" w14:textId="4332F829" w:rsidR="00C53717" w:rsidRPr="00AB644F" w:rsidRDefault="00C53717" w:rsidP="008E2A8E">
      <w:pPr>
        <w:tabs>
          <w:tab w:val="left" w:pos="851"/>
        </w:tabs>
        <w:spacing w:line="240" w:lineRule="auto"/>
        <w:rPr>
          <w:rFonts w:ascii="Arial" w:hAnsi="Arial" w:cs="Arial"/>
          <w:sz w:val="21"/>
          <w:szCs w:val="21"/>
        </w:rPr>
      </w:pPr>
      <w:r>
        <w:rPr>
          <w:rFonts w:ascii="Arial" w:hAnsi="Arial"/>
          <w:sz w:val="21"/>
        </w:rPr>
        <w:t xml:space="preserve">Client’s contact person: Mojca Pogačnik, e-mail:  </w:t>
      </w:r>
      <w:hyperlink r:id="rId11" w:history="1">
        <w:r>
          <w:rPr>
            <w:rStyle w:val="Hiperpovezava"/>
            <w:rFonts w:ascii="Arial" w:hAnsi="Arial"/>
            <w:sz w:val="21"/>
          </w:rPr>
          <w:t>mojca.pogacnik@dem.si</w:t>
        </w:r>
      </w:hyperlink>
      <w:r>
        <w:rPr>
          <w:rFonts w:ascii="Arial" w:hAnsi="Arial"/>
          <w:sz w:val="21"/>
        </w:rPr>
        <w:t>.</w:t>
      </w:r>
    </w:p>
    <w:p w14:paraId="4D4A05B6" w14:textId="77777777" w:rsidR="00370168" w:rsidRPr="00AB644F" w:rsidRDefault="00370168" w:rsidP="008E2A8E">
      <w:pPr>
        <w:tabs>
          <w:tab w:val="left" w:pos="851"/>
        </w:tabs>
        <w:spacing w:line="240" w:lineRule="auto"/>
        <w:rPr>
          <w:rFonts w:ascii="Arial" w:hAnsi="Arial" w:cs="Arial"/>
          <w:sz w:val="21"/>
          <w:szCs w:val="21"/>
        </w:rPr>
      </w:pPr>
    </w:p>
    <w:p w14:paraId="2BC9EC9D" w14:textId="70283DDC" w:rsidR="00733F1C" w:rsidRPr="00AB644F" w:rsidRDefault="00733F1C" w:rsidP="008E2A8E">
      <w:pPr>
        <w:spacing w:line="240" w:lineRule="auto"/>
        <w:rPr>
          <w:rFonts w:ascii="Arial" w:hAnsi="Arial" w:cs="Arial"/>
          <w:sz w:val="21"/>
          <w:szCs w:val="21"/>
        </w:rPr>
      </w:pPr>
      <w:r>
        <w:rPr>
          <w:rFonts w:ascii="Arial" w:hAnsi="Arial"/>
          <w:sz w:val="21"/>
        </w:rPr>
        <w:t>Any individual or legal entity registered for the specific activity which is the subject of this public procurement and possessing all the necessary authorisations to c</w:t>
      </w:r>
      <w:r w:rsidR="008B2879">
        <w:rPr>
          <w:rFonts w:ascii="Arial" w:hAnsi="Arial"/>
          <w:sz w:val="21"/>
        </w:rPr>
        <w:t>onduct</w:t>
      </w:r>
      <w:r>
        <w:rPr>
          <w:rFonts w:ascii="Arial" w:hAnsi="Arial"/>
          <w:sz w:val="21"/>
        </w:rPr>
        <w:t xml:space="preserve"> this public procurement is eligible to participate as a Tenderer in this public procurement procedure.</w:t>
      </w:r>
    </w:p>
    <w:p w14:paraId="7C87002C" w14:textId="77777777" w:rsidR="00733F1C" w:rsidRPr="00AB644F" w:rsidRDefault="00733F1C" w:rsidP="008E2A8E">
      <w:pPr>
        <w:spacing w:line="240" w:lineRule="auto"/>
        <w:rPr>
          <w:rFonts w:ascii="Arial" w:hAnsi="Arial" w:cs="Arial"/>
          <w:sz w:val="21"/>
          <w:szCs w:val="21"/>
        </w:rPr>
      </w:pPr>
    </w:p>
    <w:p w14:paraId="621EA094" w14:textId="4B0297DE" w:rsidR="00DF770E" w:rsidRDefault="00EE0DDF" w:rsidP="008E2A8E">
      <w:pPr>
        <w:spacing w:line="240" w:lineRule="auto"/>
        <w:rPr>
          <w:rFonts w:ascii="Arial" w:hAnsi="Arial" w:cs="Arial"/>
          <w:sz w:val="21"/>
          <w:szCs w:val="21"/>
        </w:rPr>
      </w:pPr>
      <w:r>
        <w:rPr>
          <w:rFonts w:ascii="Arial" w:hAnsi="Arial"/>
          <w:sz w:val="21"/>
        </w:rPr>
        <w:t>Partial applications will not be considered. Variant bids are not allowed.</w:t>
      </w:r>
    </w:p>
    <w:p w14:paraId="0702C7BB" w14:textId="77777777" w:rsidR="00D40D49" w:rsidRDefault="00D40D49" w:rsidP="008E2A8E">
      <w:pPr>
        <w:spacing w:line="240" w:lineRule="auto"/>
        <w:rPr>
          <w:rFonts w:ascii="Arial" w:hAnsi="Arial" w:cs="Arial"/>
          <w:sz w:val="21"/>
          <w:szCs w:val="21"/>
        </w:rPr>
      </w:pPr>
    </w:p>
    <w:p w14:paraId="4AC1031E" w14:textId="69821250" w:rsidR="00D40D49" w:rsidRPr="00AB644F" w:rsidRDefault="00D40D49" w:rsidP="008E2A8E">
      <w:pPr>
        <w:spacing w:line="240" w:lineRule="auto"/>
        <w:rPr>
          <w:rFonts w:ascii="Arial" w:hAnsi="Arial" w:cs="Arial"/>
          <w:sz w:val="21"/>
          <w:szCs w:val="21"/>
        </w:rPr>
      </w:pPr>
      <w:r>
        <w:rPr>
          <w:rFonts w:ascii="Arial" w:hAnsi="Arial"/>
          <w:sz w:val="21"/>
        </w:rPr>
        <w:t>The Client requests tenderers not to use the following characters when naming files to be uploaded via the e-JN system, due to potential issues with file transfer: č, š, ž, /, \</w:t>
      </w:r>
      <w:proofErr w:type="gramStart"/>
      <w:r>
        <w:rPr>
          <w:rFonts w:ascii="Arial" w:hAnsi="Arial"/>
          <w:sz w:val="21"/>
        </w:rPr>
        <w:t>, :</w:t>
      </w:r>
      <w:proofErr w:type="gramEnd"/>
      <w:r>
        <w:rPr>
          <w:rFonts w:ascii="Arial" w:hAnsi="Arial"/>
          <w:sz w:val="21"/>
        </w:rPr>
        <w:t xml:space="preserve">, ?, &lt;, &gt;, *, ". </w:t>
      </w:r>
    </w:p>
    <w:p w14:paraId="102292CD" w14:textId="77777777" w:rsidR="00C52D7F" w:rsidRPr="00AB644F" w:rsidRDefault="00C52D7F" w:rsidP="00C669A1">
      <w:pPr>
        <w:pStyle w:val="Naslov2"/>
        <w:rPr>
          <w:i/>
          <w:szCs w:val="21"/>
        </w:rPr>
      </w:pPr>
      <w:r>
        <w:t>Foreign tenderers</w:t>
      </w:r>
    </w:p>
    <w:p w14:paraId="2A61CA8E" w14:textId="77777777" w:rsidR="00D40D49" w:rsidRPr="007F6A23" w:rsidRDefault="00D40D49" w:rsidP="008E2A8E">
      <w:pPr>
        <w:spacing w:line="240" w:lineRule="auto"/>
        <w:rPr>
          <w:rFonts w:ascii="Arial" w:hAnsi="Arial" w:cs="Arial"/>
          <w:sz w:val="21"/>
          <w:szCs w:val="21"/>
        </w:rPr>
      </w:pPr>
      <w:r>
        <w:rPr>
          <w:rFonts w:ascii="Arial" w:hAnsi="Arial"/>
          <w:sz w:val="21"/>
        </w:rPr>
        <w:t>Tenderers established in a foreign country must meet the same conditions as those established in the Republic of Slovenia.</w:t>
      </w:r>
    </w:p>
    <w:p w14:paraId="04A46E60" w14:textId="77777777" w:rsidR="00D40D49" w:rsidRPr="005A4177" w:rsidRDefault="00D40D49" w:rsidP="008E2A8E">
      <w:pPr>
        <w:spacing w:line="240" w:lineRule="auto"/>
        <w:rPr>
          <w:rFonts w:ascii="Arial" w:hAnsi="Arial" w:cs="Arial"/>
          <w:sz w:val="21"/>
          <w:szCs w:val="21"/>
        </w:rPr>
      </w:pPr>
    </w:p>
    <w:p w14:paraId="332B029C" w14:textId="77777777" w:rsidR="00D40D49" w:rsidRPr="007F6A23" w:rsidRDefault="00D40D49" w:rsidP="008E2A8E">
      <w:pPr>
        <w:spacing w:line="240" w:lineRule="auto"/>
        <w:rPr>
          <w:rFonts w:ascii="Arial" w:hAnsi="Arial" w:cs="Arial"/>
          <w:sz w:val="21"/>
          <w:szCs w:val="21"/>
        </w:rPr>
      </w:pPr>
      <w:r>
        <w:rPr>
          <w:rFonts w:ascii="Arial" w:hAnsi="Arial"/>
          <w:sz w:val="21"/>
        </w:rPr>
        <w:t xml:space="preserve">If the country in which the Tenderer is established does not issue the required supporting documents as requested by the Client, the Tenderer may submit a sworn declaration. If such a declaration is not provided for in the Tenderer’s country of establishment, the Tenderer may instead make a declaration before a competent judicial or administrative authority, a notary, or a competent professional or trade organisation in their country of origin or establishment. </w:t>
      </w:r>
    </w:p>
    <w:p w14:paraId="140FFB2F" w14:textId="77777777" w:rsidR="00D40D49" w:rsidRPr="005A4177" w:rsidRDefault="00D40D49" w:rsidP="008E2A8E">
      <w:pPr>
        <w:spacing w:line="240" w:lineRule="auto"/>
        <w:rPr>
          <w:rFonts w:ascii="Arial" w:hAnsi="Arial" w:cs="Arial"/>
          <w:sz w:val="21"/>
          <w:szCs w:val="21"/>
        </w:rPr>
      </w:pPr>
    </w:p>
    <w:p w14:paraId="31180F00" w14:textId="3138C0F1" w:rsidR="00D40D49" w:rsidRDefault="00D40D49" w:rsidP="008E2A8E">
      <w:pPr>
        <w:spacing w:line="240" w:lineRule="auto"/>
        <w:jc w:val="left"/>
        <w:rPr>
          <w:rFonts w:ascii="Arial" w:hAnsi="Arial" w:cs="Arial"/>
          <w:sz w:val="21"/>
        </w:rPr>
      </w:pPr>
      <w:r w:rsidRPr="00BE42CD">
        <w:rPr>
          <w:rFonts w:ascii="Arial" w:hAnsi="Arial" w:cs="Arial"/>
          <w:sz w:val="21"/>
        </w:rPr>
        <w:t>Given the critical nature of the infrastructure involved in this procurement, the Client will follow the recommendations outlined in the document ETSI TS 101 053-2 v2.5.2 (2018-12) -) –</w:t>
      </w:r>
      <w:hyperlink r:id="rId12" w:history="1">
        <w:r w:rsidRPr="00BE42CD">
          <w:rPr>
            <w:rStyle w:val="Hiperpovezava"/>
            <w:rFonts w:ascii="Arial" w:hAnsi="Arial" w:cs="Arial"/>
          </w:rPr>
          <w:t>https://www.etsi.org/deliver/etsi_ts/101000_101099/10105302/02.05.01_60/ts_10105302v020501p.pdf</w:t>
        </w:r>
      </w:hyperlink>
      <w:r w:rsidRPr="00BE42CD">
        <w:rPr>
          <w:rFonts w:ascii="Arial" w:hAnsi="Arial" w:cs="Arial"/>
          <w:sz w:val="21"/>
        </w:rPr>
        <w:t xml:space="preserve">  </w:t>
      </w:r>
    </w:p>
    <w:p w14:paraId="3E545BC6" w14:textId="77777777" w:rsidR="00BE42CD" w:rsidRPr="00BE42CD" w:rsidRDefault="00BE42CD" w:rsidP="008E2A8E">
      <w:pPr>
        <w:spacing w:line="240" w:lineRule="auto"/>
        <w:jc w:val="left"/>
        <w:rPr>
          <w:rFonts w:ascii="Arial" w:hAnsi="Arial" w:cs="Arial"/>
          <w:sz w:val="21"/>
          <w:szCs w:val="21"/>
        </w:rPr>
      </w:pPr>
    </w:p>
    <w:p w14:paraId="4748C8F5" w14:textId="51407EBC" w:rsidR="00D40D49" w:rsidRPr="008C58A6" w:rsidRDefault="00D40D49" w:rsidP="008E2A8E">
      <w:pPr>
        <w:spacing w:line="240" w:lineRule="auto"/>
        <w:rPr>
          <w:rFonts w:ascii="Arial" w:hAnsi="Arial" w:cs="Arial"/>
          <w:sz w:val="21"/>
          <w:szCs w:val="21"/>
        </w:rPr>
      </w:pPr>
      <w:r>
        <w:rPr>
          <w:rFonts w:ascii="Arial" w:hAnsi="Arial"/>
          <w:sz w:val="21"/>
        </w:rPr>
        <w:t xml:space="preserve">Additionally, the Client will follow the Guidance on the participation of third-country bidders and goods in the EU procurement market. </w:t>
      </w:r>
      <w:proofErr w:type="gramStart"/>
      <w:r>
        <w:rPr>
          <w:rFonts w:ascii="Arial" w:hAnsi="Arial"/>
          <w:sz w:val="21"/>
        </w:rPr>
        <w:t>In the event that</w:t>
      </w:r>
      <w:proofErr w:type="gramEnd"/>
      <w:r>
        <w:rPr>
          <w:rFonts w:ascii="Arial" w:hAnsi="Arial"/>
          <w:sz w:val="21"/>
        </w:rPr>
        <w:t xml:space="preserve"> the Client receives a tender from a business entity outside the EU, an assessment will be conducted to determine if the tender falls under an international public procurement agreement endorsed by the EU, such as the Government Procurement Agreement (GPA) or a free trade or bilateral agreement. Additionally, verification will be carried out to confirm that the </w:t>
      </w:r>
      <w:r w:rsidR="00BE42CD">
        <w:rPr>
          <w:rFonts w:ascii="Arial" w:hAnsi="Arial"/>
          <w:sz w:val="21"/>
        </w:rPr>
        <w:t>T</w:t>
      </w:r>
      <w:r>
        <w:rPr>
          <w:rFonts w:ascii="Arial" w:hAnsi="Arial"/>
          <w:sz w:val="21"/>
        </w:rPr>
        <w:t xml:space="preserve">enderer has assured access to the contract. </w:t>
      </w:r>
      <w:r w:rsidR="00BE42CD" w:rsidRPr="00BE42CD">
        <w:rPr>
          <w:rFonts w:ascii="Arial" w:hAnsi="Arial"/>
          <w:sz w:val="21"/>
        </w:rPr>
        <w:t xml:space="preserve">Business entities from third countries that do not have an agreement granting access to the EU public procurement market, or whose goods, services, and works are not covered by such an agreement, do not have </w:t>
      </w:r>
      <w:r w:rsidR="00BE42CD" w:rsidRPr="00BE42CD">
        <w:rPr>
          <w:rFonts w:ascii="Arial" w:hAnsi="Arial"/>
          <w:sz w:val="21"/>
        </w:rPr>
        <w:lastRenderedPageBreak/>
        <w:t>guaranteed access to EU public procurement procedures</w:t>
      </w:r>
      <w:r>
        <w:rPr>
          <w:rFonts w:ascii="Arial" w:hAnsi="Arial"/>
          <w:sz w:val="21"/>
        </w:rPr>
        <w:t>. Consequently, they will be excluded from further participation in the procedure</w:t>
      </w:r>
      <w:r w:rsidRPr="005A4177">
        <w:rPr>
          <w:i/>
          <w:sz w:val="21"/>
        </w:rPr>
        <w:footnoteReference w:id="2"/>
      </w:r>
      <w:r>
        <w:rPr>
          <w:rFonts w:ascii="Arial" w:hAnsi="Arial"/>
          <w:sz w:val="21"/>
        </w:rPr>
        <w:t>.</w:t>
      </w:r>
    </w:p>
    <w:p w14:paraId="1D978360" w14:textId="77777777" w:rsidR="00C52D7F" w:rsidRPr="00AB644F" w:rsidRDefault="00C52D7F" w:rsidP="00C669A1">
      <w:pPr>
        <w:pStyle w:val="Naslov2"/>
        <w:rPr>
          <w:szCs w:val="21"/>
        </w:rPr>
      </w:pPr>
      <w:r>
        <w:t>Subcontractors</w:t>
      </w:r>
    </w:p>
    <w:p w14:paraId="0F5DC889" w14:textId="14060F16" w:rsidR="00D40D49" w:rsidRPr="007F6A23" w:rsidRDefault="00D40D49" w:rsidP="008E2A8E">
      <w:pPr>
        <w:spacing w:line="240" w:lineRule="auto"/>
        <w:rPr>
          <w:rFonts w:ascii="Arial" w:hAnsi="Arial" w:cs="Arial"/>
          <w:sz w:val="21"/>
          <w:szCs w:val="21"/>
        </w:rPr>
      </w:pPr>
      <w:r>
        <w:rPr>
          <w:rFonts w:ascii="Arial" w:hAnsi="Arial"/>
          <w:sz w:val="21"/>
        </w:rPr>
        <w:t xml:space="preserve">The Tenderer may carry out the complete public procurement contract by itself or may subcontract it. If subcontracting is involved, the tender must detail all subcontractors, including their contact information and legal representatives, and specify each subcontractor's responsibilities under the contract. This should include the subject, quantity, value, location, and completion date of the work assigned to each </w:t>
      </w:r>
      <w:r w:rsidR="00AD2AC1">
        <w:rPr>
          <w:rFonts w:ascii="Arial" w:hAnsi="Arial"/>
          <w:sz w:val="21"/>
        </w:rPr>
        <w:t>S</w:t>
      </w:r>
      <w:r>
        <w:rPr>
          <w:rFonts w:ascii="Arial" w:hAnsi="Arial"/>
          <w:sz w:val="21"/>
        </w:rPr>
        <w:t>ubcontractor.</w:t>
      </w:r>
    </w:p>
    <w:p w14:paraId="1BE2DD1B" w14:textId="77777777" w:rsidR="00D40D49" w:rsidRPr="007F6A23" w:rsidRDefault="00D40D49" w:rsidP="008E2A8E">
      <w:pPr>
        <w:spacing w:line="240" w:lineRule="auto"/>
        <w:rPr>
          <w:rFonts w:ascii="Arial" w:hAnsi="Arial" w:cs="Arial"/>
          <w:sz w:val="21"/>
          <w:szCs w:val="21"/>
        </w:rPr>
      </w:pPr>
    </w:p>
    <w:p w14:paraId="69490429" w14:textId="77777777" w:rsidR="00D40D49" w:rsidRPr="007F6A23" w:rsidRDefault="00D40D49" w:rsidP="008E2A8E">
      <w:pPr>
        <w:spacing w:line="240" w:lineRule="auto"/>
        <w:rPr>
          <w:rFonts w:ascii="Arial" w:eastAsia="Calibri" w:hAnsi="Arial" w:cs="Arial"/>
          <w:iCs/>
          <w:sz w:val="21"/>
          <w:szCs w:val="21"/>
        </w:rPr>
      </w:pPr>
      <w:r>
        <w:rPr>
          <w:rFonts w:ascii="Arial" w:hAnsi="Arial"/>
          <w:sz w:val="21"/>
        </w:rPr>
        <w:t xml:space="preserve">The Tenderer is required to submit the following with the tender: </w:t>
      </w:r>
    </w:p>
    <w:p w14:paraId="3131914E" w14:textId="77777777"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 xml:space="preserve">the completed ESPDs of the subcontractors, in accordance with Article 79 of the ZJN-3; </w:t>
      </w:r>
    </w:p>
    <w:p w14:paraId="55A03334" w14:textId="36CA8728"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 xml:space="preserve">a declaration on the engagement of subcontractors and the </w:t>
      </w:r>
      <w:r w:rsidR="00AD2AC1">
        <w:rPr>
          <w:sz w:val="21"/>
        </w:rPr>
        <w:t>S</w:t>
      </w:r>
      <w:r>
        <w:rPr>
          <w:sz w:val="21"/>
        </w:rPr>
        <w:t>ubcontractor data form (Forms 3 and 3.1.); and</w:t>
      </w:r>
    </w:p>
    <w:p w14:paraId="7DD931DF" w14:textId="77777777"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the Subcontractor’s request for direct payment, if applicable (Form 3.2).</w:t>
      </w:r>
    </w:p>
    <w:p w14:paraId="105B2C01"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14B3DCBC" w14:textId="77777777" w:rsidR="00D40D49" w:rsidRPr="007F6A23" w:rsidRDefault="00D40D49" w:rsidP="008E2A8E">
      <w:pPr>
        <w:spacing w:line="240" w:lineRule="auto"/>
        <w:rPr>
          <w:rFonts w:ascii="Arial" w:hAnsi="Arial" w:cs="Arial"/>
          <w:sz w:val="21"/>
          <w:szCs w:val="21"/>
        </w:rPr>
      </w:pPr>
      <w:r>
        <w:rPr>
          <w:rFonts w:ascii="Arial" w:hAnsi="Arial"/>
          <w:sz w:val="21"/>
        </w:rPr>
        <w:t>If the Subcontractor requests direct payment, such payment shall be considered mandatory and binding for both the Client and the main Contractor. Where the Tenderer intends to perform the public procurement contract with a Subcontractor who requests direct payment, the following must be ensured:</w:t>
      </w:r>
    </w:p>
    <w:p w14:paraId="5327DEE1"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 xml:space="preserve">the main Contractor shall, within the contract, authorise the Client to make direct payment to the Subcontractor upon receipt of an invoice or statement verified by the main Contractor; </w:t>
      </w:r>
    </w:p>
    <w:p w14:paraId="3B9E3BA0"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 xml:space="preserve">the Subcontractor shall provide consent allowing the Client to settle the Subcontractor’s claim against the main Contractor on their behalf; </w:t>
      </w:r>
    </w:p>
    <w:p w14:paraId="40623374"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Pr>
          <w:rFonts w:ascii="Arial" w:hAnsi="Arial"/>
          <w:sz w:val="21"/>
        </w:rPr>
        <w:t>the main Contractor shall attach the Subcontractor’s invoice or statement - previously verified by the main Contractor - to their own invoice or statement.</w:t>
      </w:r>
    </w:p>
    <w:p w14:paraId="125CCA2D"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0CC4DC72" w14:textId="77777777" w:rsidR="00D40D49" w:rsidRPr="007F6A23" w:rsidRDefault="00D40D49" w:rsidP="008E2A8E">
      <w:pPr>
        <w:spacing w:line="240" w:lineRule="auto"/>
        <w:rPr>
          <w:rFonts w:ascii="Arial" w:hAnsi="Arial" w:cs="Arial"/>
          <w:sz w:val="21"/>
          <w:szCs w:val="21"/>
        </w:rPr>
      </w:pPr>
      <w:r>
        <w:rPr>
          <w:rFonts w:ascii="Arial" w:hAnsi="Arial"/>
          <w:sz w:val="21"/>
        </w:rPr>
        <w:t>If direct payment to the Subcontractor is not mandatory, the Client shall require that, no later than 60 days after the payment of the final invoice or statement, the main Contractor submits a written declaration, together with a declaration from the Subcontractor, confirming that the Subcontractor has received payment for the works or services performed or goods supplied that are directly related to the subject of the public procurement contract.</w:t>
      </w:r>
    </w:p>
    <w:p w14:paraId="7749A873" w14:textId="77777777" w:rsidR="00D40D49" w:rsidRPr="007F6A23" w:rsidRDefault="00D40D49" w:rsidP="008E2A8E">
      <w:pPr>
        <w:spacing w:line="240" w:lineRule="auto"/>
        <w:rPr>
          <w:rFonts w:ascii="Arial" w:hAnsi="Arial" w:cs="Arial"/>
          <w:sz w:val="21"/>
          <w:szCs w:val="21"/>
        </w:rPr>
      </w:pPr>
    </w:p>
    <w:p w14:paraId="5FD035F7" w14:textId="00DAC361" w:rsidR="00D40D49" w:rsidRPr="007F6A23" w:rsidRDefault="00D40D49" w:rsidP="008E2A8E">
      <w:pPr>
        <w:spacing w:line="240" w:lineRule="auto"/>
        <w:rPr>
          <w:rFonts w:ascii="Arial" w:hAnsi="Arial" w:cs="Arial"/>
          <w:sz w:val="21"/>
          <w:szCs w:val="21"/>
        </w:rPr>
      </w:pPr>
      <w:r>
        <w:rPr>
          <w:rFonts w:ascii="Arial" w:hAnsi="Arial"/>
          <w:sz w:val="21"/>
        </w:rPr>
        <w:t xml:space="preserve">The Client reserves the right for subcontractors to either request or waive the required direct payment, even during the execution phase of the procurement. If a direct payment is requested, both the Contractor and the Subcontractor are obligated to furnish the information and documents requested by the Client at the time of tender submission. If subcontractors opt to waive the request for direct payment, the Client will follow the procedures outlined in Article 94(6) of the ZJN-3. This amendment is not considered a substantial modification of the contract and is executed in compliance with Article 95(1)(1) of the ZJN-3, which does not necessitate the formal conclusion of an </w:t>
      </w:r>
      <w:r w:rsidR="00AD2AC1">
        <w:rPr>
          <w:rFonts w:ascii="Arial" w:hAnsi="Arial"/>
          <w:sz w:val="21"/>
        </w:rPr>
        <w:t>A</w:t>
      </w:r>
      <w:r>
        <w:rPr>
          <w:rFonts w:ascii="Arial" w:hAnsi="Arial"/>
          <w:sz w:val="21"/>
        </w:rPr>
        <w:t>nnex.</w:t>
      </w:r>
    </w:p>
    <w:p w14:paraId="51B33E0A" w14:textId="77777777" w:rsidR="00D40D49" w:rsidRPr="007F6A23" w:rsidRDefault="00D40D49" w:rsidP="008E2A8E">
      <w:pPr>
        <w:spacing w:line="240" w:lineRule="auto"/>
        <w:rPr>
          <w:rFonts w:ascii="Arial" w:hAnsi="Arial" w:cs="Arial"/>
          <w:sz w:val="21"/>
          <w:szCs w:val="21"/>
        </w:rPr>
      </w:pPr>
    </w:p>
    <w:p w14:paraId="645FE264" w14:textId="6EBD33CB" w:rsidR="00D40D49" w:rsidRPr="007F6A23" w:rsidRDefault="00D40D49" w:rsidP="008E2A8E">
      <w:pPr>
        <w:spacing w:line="240" w:lineRule="auto"/>
        <w:rPr>
          <w:rFonts w:ascii="Arial" w:hAnsi="Arial" w:cs="Arial"/>
          <w:sz w:val="21"/>
          <w:szCs w:val="21"/>
        </w:rPr>
      </w:pPr>
      <w:r>
        <w:rPr>
          <w:rFonts w:ascii="Arial" w:hAnsi="Arial"/>
          <w:sz w:val="21"/>
        </w:rPr>
        <w:t xml:space="preserve">During the performance of the public works or services contract, the main Contractor shall inform the Client of any changes to the information referred to in the first and second paragraph of this item, and shall send them information on any new subcontractors which they intend to subsequently engage in the performance of such works or services, no later than five days after the change. In the event that the Contractor fails to comply with this requirement, the Client reserves the right to impose a </w:t>
      </w:r>
      <w:r w:rsidR="00AD2AC1" w:rsidRPr="00AD2AC1">
        <w:rPr>
          <w:rFonts w:ascii="Arial" w:hAnsi="Arial"/>
          <w:sz w:val="21"/>
        </w:rPr>
        <w:t xml:space="preserve">liquidated damages </w:t>
      </w:r>
      <w:r>
        <w:rPr>
          <w:rFonts w:ascii="Arial" w:hAnsi="Arial"/>
          <w:sz w:val="21"/>
        </w:rPr>
        <w:t>of €5,000.00 for each detected violation of failing to notify a Subcontractor. If new subcontractors are engaged, the main Contractor shall provide, together with the notification, the information and documents referred to in the first and second paragraph of this item.</w:t>
      </w:r>
    </w:p>
    <w:p w14:paraId="4D7D1196" w14:textId="77777777" w:rsidR="00D40D49" w:rsidRPr="007F6A23" w:rsidRDefault="00D40D49" w:rsidP="008E2A8E">
      <w:pPr>
        <w:spacing w:line="240" w:lineRule="auto"/>
        <w:rPr>
          <w:rFonts w:ascii="Arial" w:hAnsi="Arial" w:cs="Arial"/>
          <w:sz w:val="21"/>
          <w:szCs w:val="21"/>
        </w:rPr>
      </w:pPr>
    </w:p>
    <w:p w14:paraId="5218799D" w14:textId="6A1F9B68" w:rsidR="00D40D49" w:rsidRPr="007F6A23" w:rsidRDefault="00D40D49" w:rsidP="008E2A8E">
      <w:pPr>
        <w:spacing w:line="240" w:lineRule="auto"/>
        <w:rPr>
          <w:rFonts w:ascii="Arial" w:hAnsi="Arial" w:cs="Arial"/>
          <w:sz w:val="21"/>
          <w:szCs w:val="21"/>
        </w:rPr>
      </w:pPr>
      <w:r>
        <w:rPr>
          <w:rFonts w:ascii="Arial" w:hAnsi="Arial"/>
          <w:sz w:val="21"/>
        </w:rPr>
        <w:t xml:space="preserve">If a Tenderer intends to subcontract any part of the public procurement contract, the conditions set out in item </w:t>
      </w:r>
      <w:r w:rsidRPr="007F6A23">
        <w:rPr>
          <w:rFonts w:ascii="Arial" w:hAnsi="Arial" w:cs="Arial"/>
          <w:color w:val="2B579A"/>
          <w:sz w:val="21"/>
          <w:shd w:val="clear" w:color="auto" w:fill="E6E6E6"/>
        </w:rPr>
        <w:fldChar w:fldCharType="begin"/>
      </w:r>
      <w:r w:rsidRPr="007F6A23">
        <w:rPr>
          <w:rFonts w:ascii="Arial" w:hAnsi="Arial" w:cs="Arial"/>
          <w:sz w:val="21"/>
        </w:rPr>
        <w:instrText xml:space="preserve"> REF _Ref51667885 \r \h </w:instrText>
      </w:r>
      <w:r w:rsidRPr="007F6A23">
        <w:rPr>
          <w:rFonts w:ascii="Arial" w:hAnsi="Arial" w:cs="Arial"/>
          <w:color w:val="2B579A"/>
          <w:sz w:val="21"/>
          <w:shd w:val="clear" w:color="auto" w:fill="E6E6E6"/>
        </w:rPr>
        <w:instrText xml:space="preserve"> \* MERGEFORMAT </w:instrText>
      </w:r>
      <w:r w:rsidRPr="007F6A23">
        <w:rPr>
          <w:rFonts w:ascii="Arial" w:hAnsi="Arial" w:cs="Arial"/>
          <w:color w:val="2B579A"/>
          <w:sz w:val="21"/>
          <w:shd w:val="clear" w:color="auto" w:fill="E6E6E6"/>
        </w:rPr>
      </w:r>
      <w:r w:rsidRPr="007F6A23">
        <w:rPr>
          <w:rFonts w:ascii="Arial" w:hAnsi="Arial" w:cs="Arial"/>
          <w:color w:val="2B579A"/>
          <w:sz w:val="21"/>
          <w:shd w:val="clear" w:color="auto" w:fill="E6E6E6"/>
        </w:rPr>
        <w:fldChar w:fldCharType="separate"/>
      </w:r>
      <w:r w:rsidR="00596335">
        <w:rPr>
          <w:rFonts w:ascii="Arial" w:hAnsi="Arial" w:cs="Arial"/>
          <w:sz w:val="21"/>
        </w:rPr>
        <w:t>5.1</w:t>
      </w:r>
      <w:r w:rsidRPr="007F6A23">
        <w:rPr>
          <w:rFonts w:ascii="Arial" w:hAnsi="Arial" w:cs="Arial"/>
          <w:color w:val="2B579A"/>
          <w:sz w:val="21"/>
          <w:shd w:val="clear" w:color="auto" w:fill="E6E6E6"/>
        </w:rPr>
        <w:fldChar w:fldCharType="end"/>
      </w:r>
      <w:r>
        <w:rPr>
          <w:rFonts w:ascii="Arial" w:hAnsi="Arial"/>
          <w:sz w:val="21"/>
        </w:rPr>
        <w:t xml:space="preserve"> of these </w:t>
      </w:r>
      <w:r w:rsidR="008D7DD8">
        <w:rPr>
          <w:rFonts w:ascii="Arial" w:hAnsi="Arial"/>
          <w:sz w:val="21"/>
        </w:rPr>
        <w:t>D</w:t>
      </w:r>
      <w:r>
        <w:rPr>
          <w:rFonts w:ascii="Arial" w:hAnsi="Arial"/>
          <w:sz w:val="21"/>
        </w:rPr>
        <w:t>ocuments must also be fulfilled by the Subcontractor engaged in the performance of the contract.</w:t>
      </w:r>
    </w:p>
    <w:p w14:paraId="0FFE58E0" w14:textId="77777777" w:rsidR="00D40D49" w:rsidRPr="007F6A23" w:rsidRDefault="00D40D49" w:rsidP="008E2A8E">
      <w:pPr>
        <w:spacing w:line="240" w:lineRule="auto"/>
        <w:rPr>
          <w:rFonts w:ascii="Arial" w:hAnsi="Arial" w:cs="Arial"/>
          <w:sz w:val="21"/>
          <w:szCs w:val="21"/>
        </w:rPr>
      </w:pPr>
    </w:p>
    <w:p w14:paraId="2BA43EE0" w14:textId="77777777" w:rsidR="00D40D49" w:rsidRPr="007F6A23" w:rsidRDefault="00D40D49" w:rsidP="008E2A8E">
      <w:pPr>
        <w:spacing w:line="240" w:lineRule="auto"/>
        <w:rPr>
          <w:rFonts w:ascii="Arial" w:hAnsi="Arial" w:cs="Arial"/>
          <w:sz w:val="21"/>
          <w:szCs w:val="21"/>
        </w:rPr>
      </w:pPr>
      <w:r>
        <w:rPr>
          <w:rFonts w:ascii="Arial" w:hAnsi="Arial"/>
          <w:sz w:val="21"/>
        </w:rPr>
        <w:t xml:space="preserve">The Client may reject a proposal to replace a Subcontractor or to include a new Subcontractor if such a change could affect the smooth execution or completion of the works, or if the new Subcontractor does not meet the conditions set by the Client in the Public Procurement Documents. If the Client rejects the new Subcontractor, they shall inform the main Contractor within 10 days of receiving the proposal. </w:t>
      </w:r>
    </w:p>
    <w:p w14:paraId="570CE560" w14:textId="77777777" w:rsidR="00D40D49" w:rsidRPr="007F6A23" w:rsidRDefault="00D40D49" w:rsidP="008E2A8E">
      <w:pPr>
        <w:spacing w:line="240" w:lineRule="auto"/>
        <w:rPr>
          <w:rFonts w:ascii="Arial" w:hAnsi="Arial" w:cs="Arial"/>
          <w:sz w:val="21"/>
          <w:szCs w:val="21"/>
        </w:rPr>
      </w:pPr>
    </w:p>
    <w:p w14:paraId="24C87116" w14:textId="33D99B5F" w:rsidR="00D40D49" w:rsidRPr="007F6A23" w:rsidRDefault="00D40D49" w:rsidP="008E2A8E">
      <w:pPr>
        <w:spacing w:line="240" w:lineRule="auto"/>
        <w:rPr>
          <w:rFonts w:ascii="Arial" w:hAnsi="Arial" w:cs="Arial"/>
          <w:sz w:val="21"/>
          <w:szCs w:val="21"/>
        </w:rPr>
      </w:pPr>
      <w:r>
        <w:rPr>
          <w:rFonts w:ascii="Arial" w:hAnsi="Arial"/>
          <w:sz w:val="21"/>
        </w:rPr>
        <w:t xml:space="preserve">Subcontractors to be engaged in the public procurement after the conclusion of the contract with the main Contractor or with a consortium of contractors must submit the ESPD form or provide evidence of the absence of exclusion grounds at the time of their nomination, prior to the commencement of the works. A </w:t>
      </w:r>
      <w:r w:rsidR="00CE0027">
        <w:rPr>
          <w:rFonts w:ascii="Arial" w:hAnsi="Arial"/>
          <w:sz w:val="21"/>
        </w:rPr>
        <w:t>S</w:t>
      </w:r>
      <w:r>
        <w:rPr>
          <w:rFonts w:ascii="Arial" w:hAnsi="Arial"/>
          <w:sz w:val="21"/>
        </w:rPr>
        <w:t>ubcontractor subsequently engaged who was not already notified at the time of the submission of the tender shall not be allowed to start work before the Client has approved their engagement. The Client will approve the Subcontractor as soon as the existence of any exclusion grounds and other proportionate conditions applicable to the Subcontractor have been verified. Considering the time required for verifying exclusion grounds and other relevant conditions, the Client recommends that newly engaged subcontractors provide evidence of their eligibility, including the absence of exclusion grounds and compliance with the applicable conditions, in addition to the ESPD form.</w:t>
      </w:r>
    </w:p>
    <w:p w14:paraId="38A73155" w14:textId="77777777" w:rsidR="00D40D49" w:rsidRPr="007F6A23" w:rsidRDefault="00D40D49" w:rsidP="008E2A8E">
      <w:pPr>
        <w:spacing w:line="240" w:lineRule="auto"/>
        <w:rPr>
          <w:rFonts w:ascii="Arial" w:hAnsi="Arial" w:cs="Arial"/>
          <w:sz w:val="21"/>
          <w:szCs w:val="21"/>
        </w:rPr>
      </w:pPr>
    </w:p>
    <w:p w14:paraId="011C69A4"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The Tenderer shall be fully responsible to the Client for the performance of the public procurement contract, irrespective of the number of subcontractors indicated in the tender.</w:t>
      </w:r>
    </w:p>
    <w:p w14:paraId="5A55693A" w14:textId="77777777" w:rsidR="00C52D7F" w:rsidRPr="00AB644F" w:rsidRDefault="00C52D7F" w:rsidP="00C669A1">
      <w:pPr>
        <w:pStyle w:val="Naslov2"/>
        <w:rPr>
          <w:szCs w:val="21"/>
        </w:rPr>
      </w:pPr>
      <w:r>
        <w:t>Joint application</w:t>
      </w:r>
    </w:p>
    <w:p w14:paraId="20CC2CF6" w14:textId="77777777" w:rsidR="00D40D49" w:rsidRPr="007F6A23" w:rsidRDefault="00D40D49" w:rsidP="008E2A8E">
      <w:pPr>
        <w:pStyle w:val="Para02"/>
        <w:keepNext/>
        <w:spacing w:line="240" w:lineRule="auto"/>
        <w:rPr>
          <w:rFonts w:ascii="Arial" w:hAnsi="Arial" w:cs="Arial"/>
          <w:i w:val="0"/>
          <w:color w:val="auto"/>
          <w:sz w:val="21"/>
          <w:szCs w:val="21"/>
        </w:rPr>
      </w:pPr>
      <w:r>
        <w:rPr>
          <w:rFonts w:ascii="Arial" w:hAnsi="Arial"/>
          <w:i w:val="0"/>
          <w:color w:val="auto"/>
          <w:sz w:val="21"/>
        </w:rPr>
        <w:t>Groups of business entities may submit a joint application. In the case of a joint application, the Client will require the selected group, following the contract award and before the contract is signed, to provide a legal document on joint tendering, which must include at least the following:</w:t>
      </w:r>
    </w:p>
    <w:p w14:paraId="53E58F17" w14:textId="7892E90A"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A list of all partners in the group (including the name and address of each partner, legal representative, registration number, tax number, and bank account number)</w:t>
      </w:r>
      <w:r w:rsidR="00CE0027">
        <w:rPr>
          <w:rFonts w:ascii="Arial" w:hAnsi="Arial"/>
          <w:color w:val="auto"/>
          <w:sz w:val="21"/>
        </w:rPr>
        <w:t>.</w:t>
      </w:r>
    </w:p>
    <w:p w14:paraId="28AF4843" w14:textId="0E9A983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The appointed managing entity responsible for the execution of the contract</w:t>
      </w:r>
      <w:r w:rsidR="00CE0027">
        <w:rPr>
          <w:rFonts w:ascii="Arial" w:hAnsi="Arial"/>
          <w:color w:val="auto"/>
          <w:sz w:val="21"/>
        </w:rPr>
        <w:t>.</w:t>
      </w:r>
    </w:p>
    <w:p w14:paraId="6774032F" w14:textId="0E75668D"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An authorisation granting the leading partner in the group and the person authorised to sign the tender and the contract with the Client</w:t>
      </w:r>
      <w:r w:rsidR="00CE0027">
        <w:rPr>
          <w:rFonts w:ascii="Arial" w:hAnsi="Arial"/>
          <w:color w:val="auto"/>
          <w:sz w:val="21"/>
        </w:rPr>
        <w:t>.</w:t>
      </w:r>
    </w:p>
    <w:p w14:paraId="68AB21E6" w14:textId="1D089754"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Unlimited joint and several liability of all partners in the group towards the Client</w:t>
      </w:r>
      <w:r w:rsidR="00CE0027">
        <w:rPr>
          <w:rFonts w:ascii="Arial" w:hAnsi="Arial"/>
          <w:color w:val="auto"/>
          <w:sz w:val="21"/>
        </w:rPr>
        <w:t>.</w:t>
      </w:r>
    </w:p>
    <w:p w14:paraId="0840701D" w14:textId="056B5CA8"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The scope and type of work to be undertaken by each partner within the group, including the percentage share of each partner, the assigned value of the work, and their respective responsibilities</w:t>
      </w:r>
      <w:r w:rsidR="00CE0027">
        <w:rPr>
          <w:rFonts w:ascii="Arial" w:hAnsi="Arial"/>
          <w:color w:val="auto"/>
          <w:sz w:val="21"/>
        </w:rPr>
        <w:t>.</w:t>
      </w:r>
    </w:p>
    <w:p w14:paraId="2B19D02B" w14:textId="41AA0E42"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The method of payment, either through the leading partner or directly to each partner in the group</w:t>
      </w:r>
      <w:r w:rsidR="00CE0027">
        <w:rPr>
          <w:rFonts w:ascii="Arial" w:hAnsi="Arial"/>
          <w:color w:val="auto"/>
          <w:sz w:val="21"/>
        </w:rPr>
        <w:t>.</w:t>
      </w:r>
    </w:p>
    <w:p w14:paraId="1853CDFA" w14:textId="5E88EAE9"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The procedure for resolving disputes between the partners in the group</w:t>
      </w:r>
      <w:r w:rsidR="00CE0027">
        <w:rPr>
          <w:rFonts w:ascii="Arial" w:hAnsi="Arial"/>
          <w:color w:val="auto"/>
          <w:sz w:val="21"/>
        </w:rPr>
        <w:t>.</w:t>
      </w:r>
    </w:p>
    <w:p w14:paraId="6211A6D1" w14:textId="799F1483"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Any other rights and obligations between the partners in the group</w:t>
      </w:r>
      <w:r w:rsidR="00CE0027">
        <w:rPr>
          <w:rFonts w:ascii="Arial" w:hAnsi="Arial"/>
          <w:color w:val="auto"/>
          <w:sz w:val="21"/>
        </w:rPr>
        <w:t>.</w:t>
      </w:r>
    </w:p>
    <w:p w14:paraId="5A398634"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Pr>
          <w:rFonts w:ascii="Arial" w:hAnsi="Arial"/>
          <w:color w:val="auto"/>
          <w:sz w:val="21"/>
        </w:rPr>
        <w:t>The period of validity of the legal document.</w:t>
      </w:r>
    </w:p>
    <w:p w14:paraId="6BDE5068" w14:textId="77777777" w:rsidR="00D40D49" w:rsidRPr="007F6A23" w:rsidRDefault="00D40D49" w:rsidP="008E2A8E">
      <w:pPr>
        <w:pStyle w:val="Para01"/>
        <w:spacing w:line="240" w:lineRule="auto"/>
        <w:jc w:val="both"/>
        <w:rPr>
          <w:rFonts w:ascii="Arial" w:hAnsi="Arial" w:cs="Arial"/>
          <w:color w:val="auto"/>
          <w:sz w:val="21"/>
          <w:szCs w:val="21"/>
        </w:rPr>
      </w:pPr>
    </w:p>
    <w:p w14:paraId="4ABF859D" w14:textId="7AD0AD89" w:rsidR="00D40D49" w:rsidRPr="007F6A23" w:rsidRDefault="00D40D49" w:rsidP="008E2A8E">
      <w:pPr>
        <w:spacing w:line="240" w:lineRule="auto"/>
        <w:rPr>
          <w:rFonts w:ascii="Arial" w:hAnsi="Arial" w:cs="Arial"/>
          <w:sz w:val="21"/>
          <w:szCs w:val="21"/>
        </w:rPr>
      </w:pPr>
      <w:r>
        <w:rPr>
          <w:rFonts w:ascii="Arial" w:hAnsi="Arial"/>
          <w:sz w:val="21"/>
        </w:rPr>
        <w:t xml:space="preserve">If a group of tenderers submits a joint application, the Tenderer must indicate in Forms 2 and 2.1 all individuals or entities participating in the joint application. Each </w:t>
      </w:r>
      <w:r w:rsidR="00964825">
        <w:rPr>
          <w:rFonts w:ascii="Arial" w:hAnsi="Arial"/>
          <w:sz w:val="21"/>
        </w:rPr>
        <w:t>T</w:t>
      </w:r>
      <w:r>
        <w:rPr>
          <w:rFonts w:ascii="Arial" w:hAnsi="Arial"/>
          <w:sz w:val="21"/>
        </w:rPr>
        <w:t xml:space="preserve">enderer within a group of tenderers must meet the conditions outlined in item </w:t>
      </w:r>
      <w:r w:rsidRPr="007F6A23">
        <w:rPr>
          <w:rFonts w:ascii="Arial" w:hAnsi="Arial" w:cs="Arial"/>
          <w:color w:val="2B579A"/>
          <w:sz w:val="21"/>
          <w:shd w:val="clear" w:color="auto" w:fill="E6E6E6"/>
        </w:rPr>
        <w:fldChar w:fldCharType="begin"/>
      </w:r>
      <w:r w:rsidRPr="007F6A23">
        <w:rPr>
          <w:rFonts w:ascii="Arial" w:hAnsi="Arial" w:cs="Arial"/>
          <w:sz w:val="21"/>
        </w:rPr>
        <w:instrText xml:space="preserve"> REF _Ref51667971 \r \h </w:instrText>
      </w:r>
      <w:r w:rsidRPr="007F6A23">
        <w:rPr>
          <w:rFonts w:ascii="Arial" w:hAnsi="Arial" w:cs="Arial"/>
          <w:color w:val="2B579A"/>
          <w:sz w:val="21"/>
          <w:shd w:val="clear" w:color="auto" w:fill="E6E6E6"/>
        </w:rPr>
        <w:instrText xml:space="preserve"> \* MERGEFORMAT </w:instrText>
      </w:r>
      <w:r w:rsidRPr="007F6A23">
        <w:rPr>
          <w:rFonts w:ascii="Arial" w:hAnsi="Arial" w:cs="Arial"/>
          <w:color w:val="2B579A"/>
          <w:sz w:val="21"/>
          <w:shd w:val="clear" w:color="auto" w:fill="E6E6E6"/>
        </w:rPr>
      </w:r>
      <w:r w:rsidRPr="007F6A23">
        <w:rPr>
          <w:rFonts w:ascii="Arial" w:hAnsi="Arial" w:cs="Arial"/>
          <w:color w:val="2B579A"/>
          <w:sz w:val="21"/>
          <w:shd w:val="clear" w:color="auto" w:fill="E6E6E6"/>
        </w:rPr>
        <w:fldChar w:fldCharType="separate"/>
      </w:r>
      <w:r w:rsidR="00596335">
        <w:rPr>
          <w:rFonts w:ascii="Arial" w:hAnsi="Arial" w:cs="Arial"/>
          <w:sz w:val="21"/>
        </w:rPr>
        <w:t>5</w:t>
      </w:r>
      <w:r w:rsidRPr="007F6A23">
        <w:rPr>
          <w:rFonts w:ascii="Arial" w:hAnsi="Arial" w:cs="Arial"/>
          <w:color w:val="2B579A"/>
          <w:sz w:val="21"/>
          <w:shd w:val="clear" w:color="auto" w:fill="E6E6E6"/>
        </w:rPr>
        <w:fldChar w:fldCharType="end"/>
      </w:r>
      <w:r>
        <w:rPr>
          <w:rFonts w:ascii="Arial" w:hAnsi="Arial"/>
          <w:sz w:val="21"/>
        </w:rPr>
        <w:t xml:space="preserve"> of these </w:t>
      </w:r>
      <w:r w:rsidR="00964825">
        <w:rPr>
          <w:rFonts w:ascii="Arial" w:hAnsi="Arial"/>
          <w:sz w:val="21"/>
        </w:rPr>
        <w:t>D</w:t>
      </w:r>
      <w:r>
        <w:rPr>
          <w:rFonts w:ascii="Arial" w:hAnsi="Arial"/>
          <w:sz w:val="21"/>
        </w:rPr>
        <w:t>ocuments.</w:t>
      </w:r>
    </w:p>
    <w:p w14:paraId="3075BE2A" w14:textId="77777777" w:rsidR="00D40D49" w:rsidRPr="007F6A23" w:rsidRDefault="00D40D49" w:rsidP="008E2A8E">
      <w:pPr>
        <w:spacing w:line="240" w:lineRule="auto"/>
        <w:rPr>
          <w:rFonts w:ascii="Arial" w:eastAsia="Calibri" w:hAnsi="Arial" w:cs="Arial"/>
          <w:iCs/>
          <w:sz w:val="21"/>
          <w:szCs w:val="21"/>
        </w:rPr>
      </w:pPr>
    </w:p>
    <w:p w14:paraId="300D1AD7" w14:textId="3175E206" w:rsidR="00D40D49" w:rsidRPr="007F6A23" w:rsidRDefault="00D40D49" w:rsidP="008E2A8E">
      <w:pPr>
        <w:spacing w:line="240" w:lineRule="auto"/>
        <w:rPr>
          <w:rFonts w:ascii="Arial" w:eastAsia="Calibri" w:hAnsi="Arial" w:cs="Arial"/>
          <w:sz w:val="21"/>
          <w:szCs w:val="21"/>
        </w:rPr>
      </w:pPr>
      <w:r>
        <w:rPr>
          <w:rFonts w:ascii="Arial" w:hAnsi="Arial"/>
          <w:sz w:val="21"/>
        </w:rPr>
        <w:t xml:space="preserve">If the public procurement contract is awarded to tenderers who have submitted a joint application, it is not permissible to alter the composition of the team during the procurement procedure. In the case of a joint application or tender, the Client reserves the right to substitute the initial </w:t>
      </w:r>
      <w:r w:rsidR="00964825">
        <w:rPr>
          <w:rFonts w:ascii="Arial" w:hAnsi="Arial"/>
          <w:sz w:val="21"/>
        </w:rPr>
        <w:t>C</w:t>
      </w:r>
      <w:r>
        <w:rPr>
          <w:rFonts w:ascii="Arial" w:hAnsi="Arial"/>
          <w:sz w:val="21"/>
        </w:rPr>
        <w:t xml:space="preserve">ontractor or </w:t>
      </w:r>
      <w:r w:rsidR="00964825">
        <w:rPr>
          <w:rFonts w:ascii="Arial" w:hAnsi="Arial"/>
          <w:sz w:val="21"/>
        </w:rPr>
        <w:t>C</w:t>
      </w:r>
      <w:r>
        <w:rPr>
          <w:rFonts w:ascii="Arial" w:hAnsi="Arial"/>
          <w:sz w:val="21"/>
        </w:rPr>
        <w:t xml:space="preserve">o-contractor, with a new </w:t>
      </w:r>
      <w:r w:rsidR="00964825">
        <w:rPr>
          <w:rFonts w:ascii="Arial" w:hAnsi="Arial"/>
          <w:sz w:val="21"/>
        </w:rPr>
        <w:t>C</w:t>
      </w:r>
      <w:r>
        <w:rPr>
          <w:rFonts w:ascii="Arial" w:hAnsi="Arial"/>
          <w:sz w:val="21"/>
        </w:rPr>
        <w:t xml:space="preserve">ontractor or </w:t>
      </w:r>
      <w:r w:rsidR="00964825">
        <w:rPr>
          <w:rFonts w:ascii="Arial" w:hAnsi="Arial"/>
          <w:sz w:val="21"/>
        </w:rPr>
        <w:t>C</w:t>
      </w:r>
      <w:r>
        <w:rPr>
          <w:rFonts w:ascii="Arial" w:hAnsi="Arial"/>
          <w:sz w:val="21"/>
        </w:rPr>
        <w:t>o-contractor, during the execution of the public procurement contract if any of the conditions outlined in Article 95(4)(1) of the ZJN-3 are met. If any member of the group wishes to terminate the performance of the contract or if any member of the group is the subject of proceedings for winding up its business, the Client will terminate the contract.</w:t>
      </w:r>
    </w:p>
    <w:p w14:paraId="01CB6BD2" w14:textId="77777777" w:rsidR="00D40D49" w:rsidRPr="007F6A23" w:rsidRDefault="00D40D49" w:rsidP="008E2A8E">
      <w:pPr>
        <w:spacing w:line="240" w:lineRule="auto"/>
        <w:rPr>
          <w:rFonts w:ascii="Arial" w:eastAsia="Calibri" w:hAnsi="Arial" w:cs="Arial"/>
          <w:iCs/>
          <w:sz w:val="21"/>
          <w:szCs w:val="21"/>
        </w:rPr>
      </w:pPr>
    </w:p>
    <w:p w14:paraId="70BCD81C" w14:textId="77777777" w:rsidR="00C52D7F" w:rsidRPr="00AB644F" w:rsidRDefault="00C52D7F" w:rsidP="00C669A1">
      <w:pPr>
        <w:pStyle w:val="Naslov2"/>
        <w:rPr>
          <w:szCs w:val="21"/>
        </w:rPr>
      </w:pPr>
      <w:r>
        <w:lastRenderedPageBreak/>
        <w:t xml:space="preserve">Using the capacities of other entities </w:t>
      </w:r>
    </w:p>
    <w:p w14:paraId="17BB9F4A" w14:textId="77777777" w:rsidR="00305B28" w:rsidRPr="00AB644F" w:rsidRDefault="00305B28" w:rsidP="008E2A8E">
      <w:pPr>
        <w:spacing w:line="240" w:lineRule="auto"/>
        <w:rPr>
          <w:rFonts w:ascii="Arial" w:hAnsi="Arial" w:cs="Arial"/>
          <w:sz w:val="21"/>
          <w:szCs w:val="21"/>
        </w:rPr>
      </w:pPr>
      <w:r>
        <w:rPr>
          <w:rFonts w:ascii="Arial" w:hAnsi="Arial"/>
          <w:sz w:val="21"/>
        </w:rPr>
        <w:t xml:space="preserve">The regulations set out in Article 81 of the ZJN-3 shall be applicable to the utilisation of the capabilities of other entities. </w:t>
      </w:r>
    </w:p>
    <w:p w14:paraId="13DA89C4" w14:textId="77777777" w:rsidR="002429B6" w:rsidRPr="00AB644F" w:rsidRDefault="00C52D7F" w:rsidP="00C669A1">
      <w:pPr>
        <w:pStyle w:val="Naslov2"/>
        <w:rPr>
          <w:szCs w:val="21"/>
        </w:rPr>
      </w:pPr>
      <w:r>
        <w:t>Clarifications regarding public procurement documents</w:t>
      </w:r>
    </w:p>
    <w:p w14:paraId="12FD3C3F" w14:textId="77777777" w:rsidR="00D40D49" w:rsidRPr="007F6A23" w:rsidRDefault="00D40D49" w:rsidP="008E2A8E">
      <w:pPr>
        <w:spacing w:line="240" w:lineRule="auto"/>
        <w:rPr>
          <w:rFonts w:ascii="Arial" w:eastAsia="Calibri" w:hAnsi="Arial" w:cs="Arial"/>
          <w:iCs/>
          <w:sz w:val="21"/>
          <w:szCs w:val="21"/>
        </w:rPr>
      </w:pPr>
      <w:r>
        <w:rPr>
          <w:rFonts w:ascii="Arial" w:hAnsi="Arial"/>
          <w:sz w:val="21"/>
        </w:rPr>
        <w:t>The Tenderer may request further clarifications of the documents only in writing via the Public Procurement Portal. The Client will only provide written clarifications, which will be published on the Public Procurement Portal.</w:t>
      </w:r>
    </w:p>
    <w:p w14:paraId="17FCEDBE" w14:textId="77777777" w:rsidR="00D40D49" w:rsidRPr="007F6A23" w:rsidRDefault="00D40D49" w:rsidP="008E2A8E">
      <w:pPr>
        <w:spacing w:line="240" w:lineRule="auto"/>
        <w:rPr>
          <w:rFonts w:ascii="Arial" w:eastAsia="Calibri" w:hAnsi="Arial" w:cs="Arial"/>
          <w:iCs/>
          <w:sz w:val="21"/>
          <w:szCs w:val="21"/>
        </w:rPr>
      </w:pPr>
    </w:p>
    <w:p w14:paraId="5D3955FB" w14:textId="77777777" w:rsidR="00D40D49" w:rsidRPr="007F6A23" w:rsidRDefault="00D40D49" w:rsidP="008E2A8E">
      <w:pPr>
        <w:spacing w:line="240" w:lineRule="auto"/>
        <w:rPr>
          <w:rFonts w:ascii="Arial" w:eastAsia="Calibri" w:hAnsi="Arial" w:cs="Arial"/>
          <w:iCs/>
          <w:sz w:val="21"/>
          <w:szCs w:val="21"/>
        </w:rPr>
      </w:pPr>
      <w:r>
        <w:rPr>
          <w:rFonts w:ascii="Arial" w:hAnsi="Arial"/>
          <w:sz w:val="21"/>
        </w:rPr>
        <w:t>Answers to the questions submitted shall form an integral part of the Public Procurement Documents and shall be binding on the tenderers.</w:t>
      </w:r>
    </w:p>
    <w:p w14:paraId="7BA474B8" w14:textId="77777777" w:rsidR="00D40D49" w:rsidRPr="007F6A23" w:rsidRDefault="00D40D49" w:rsidP="008E2A8E">
      <w:pPr>
        <w:spacing w:line="240" w:lineRule="auto"/>
        <w:rPr>
          <w:rFonts w:ascii="Arial" w:eastAsia="Calibri" w:hAnsi="Arial" w:cs="Arial"/>
          <w:iCs/>
          <w:sz w:val="21"/>
          <w:szCs w:val="21"/>
        </w:rPr>
      </w:pPr>
    </w:p>
    <w:p w14:paraId="6F1E9E51" w14:textId="10E9B22C" w:rsidR="00D40D49" w:rsidRPr="007F6A23" w:rsidRDefault="00D40D49" w:rsidP="008E2A8E">
      <w:pPr>
        <w:spacing w:line="240" w:lineRule="auto"/>
        <w:rPr>
          <w:rFonts w:ascii="Arial" w:eastAsia="Calibri" w:hAnsi="Arial" w:cs="Arial"/>
          <w:iCs/>
          <w:sz w:val="21"/>
          <w:szCs w:val="21"/>
        </w:rPr>
      </w:pPr>
      <w:r>
        <w:rPr>
          <w:rFonts w:ascii="Arial" w:hAnsi="Arial"/>
          <w:sz w:val="21"/>
        </w:rPr>
        <w:t>The Client will respond to the received questions at least six (6) days before the deadline for the submission of tenders, provided they are submitted in a timely manner.</w:t>
      </w:r>
    </w:p>
    <w:p w14:paraId="04AC83CA" w14:textId="77777777" w:rsidR="00D40D49" w:rsidRPr="007F6A23" w:rsidRDefault="00D40D49" w:rsidP="008E2A8E">
      <w:pPr>
        <w:spacing w:line="240" w:lineRule="auto"/>
        <w:rPr>
          <w:rFonts w:ascii="Arial" w:eastAsia="Calibri" w:hAnsi="Arial" w:cs="Arial"/>
          <w:iCs/>
          <w:sz w:val="21"/>
          <w:szCs w:val="21"/>
        </w:rPr>
      </w:pPr>
    </w:p>
    <w:p w14:paraId="69488152" w14:textId="220C5B3A" w:rsidR="00D40D49" w:rsidRPr="00C12881" w:rsidRDefault="00D40D49" w:rsidP="008E2A8E">
      <w:pPr>
        <w:spacing w:line="240" w:lineRule="auto"/>
        <w:rPr>
          <w:rFonts w:ascii="Arial" w:eastAsia="Calibri" w:hAnsi="Arial" w:cs="Arial"/>
          <w:b/>
          <w:bCs/>
          <w:sz w:val="21"/>
          <w:szCs w:val="21"/>
        </w:rPr>
      </w:pPr>
      <w:r>
        <w:rPr>
          <w:rFonts w:ascii="Arial" w:hAnsi="Arial"/>
          <w:sz w:val="21"/>
        </w:rPr>
        <w:t xml:space="preserve">A question will be considered timely if it is received by the Client no later than </w:t>
      </w:r>
      <w:r>
        <w:rPr>
          <w:rFonts w:ascii="Arial" w:hAnsi="Arial"/>
          <w:b/>
          <w:bCs/>
          <w:sz w:val="21"/>
        </w:rPr>
        <w:t>12:00 noon</w:t>
      </w:r>
      <w:r>
        <w:rPr>
          <w:rFonts w:ascii="Arial" w:hAnsi="Arial"/>
          <w:sz w:val="21"/>
        </w:rPr>
        <w:t xml:space="preserve"> on </w:t>
      </w:r>
      <w:r w:rsidR="00BD3CAC" w:rsidRPr="00BD3CAC">
        <w:rPr>
          <w:rFonts w:ascii="Arial" w:hAnsi="Arial"/>
          <w:b/>
          <w:bCs/>
          <w:sz w:val="21"/>
        </w:rPr>
        <w:t>26.6</w:t>
      </w:r>
      <w:r w:rsidRPr="00BD3CAC">
        <w:rPr>
          <w:rFonts w:ascii="Arial" w:hAnsi="Arial"/>
          <w:b/>
          <w:bCs/>
          <w:sz w:val="21"/>
        </w:rPr>
        <w:t>.2025.</w:t>
      </w:r>
    </w:p>
    <w:p w14:paraId="1D9615AF" w14:textId="77777777" w:rsidR="00D40D49" w:rsidRPr="007F6A23" w:rsidRDefault="00D40D49" w:rsidP="008E2A8E">
      <w:pPr>
        <w:spacing w:line="240" w:lineRule="auto"/>
        <w:rPr>
          <w:rFonts w:ascii="Arial" w:eastAsia="Calibri" w:hAnsi="Arial" w:cs="Arial"/>
          <w:sz w:val="21"/>
          <w:szCs w:val="21"/>
        </w:rPr>
      </w:pPr>
    </w:p>
    <w:p w14:paraId="21CAADD2" w14:textId="77777777" w:rsidR="00D40D49" w:rsidRPr="007F6A23" w:rsidRDefault="00D40D49" w:rsidP="008E2A8E">
      <w:pPr>
        <w:spacing w:line="240" w:lineRule="auto"/>
        <w:rPr>
          <w:rFonts w:ascii="Arial" w:eastAsia="Calibri" w:hAnsi="Arial" w:cs="Arial"/>
          <w:iCs/>
          <w:sz w:val="21"/>
          <w:szCs w:val="21"/>
        </w:rPr>
      </w:pPr>
      <w:r>
        <w:rPr>
          <w:rFonts w:ascii="Arial" w:hAnsi="Arial"/>
          <w:sz w:val="21"/>
        </w:rPr>
        <w:t>The Client will not respond to requests for clarification or other questions relating to the public procurement received after this deadline.</w:t>
      </w:r>
    </w:p>
    <w:p w14:paraId="5BED8EF7" w14:textId="15E9695D" w:rsidR="00C52D7F" w:rsidRPr="00AB644F" w:rsidRDefault="00C52D7F" w:rsidP="00C669A1">
      <w:pPr>
        <w:pStyle w:val="Naslov2"/>
        <w:rPr>
          <w:szCs w:val="21"/>
        </w:rPr>
      </w:pPr>
      <w:r>
        <w:t xml:space="preserve">Clarifications regarding </w:t>
      </w:r>
      <w:r w:rsidR="00964825">
        <w:t>P</w:t>
      </w:r>
      <w:r>
        <w:t xml:space="preserve">ublic </w:t>
      </w:r>
      <w:r w:rsidR="00964825">
        <w:t>P</w:t>
      </w:r>
      <w:r>
        <w:t xml:space="preserve">rocurement </w:t>
      </w:r>
      <w:r w:rsidR="00964825">
        <w:t>D</w:t>
      </w:r>
      <w:r>
        <w:t>ocuments</w:t>
      </w:r>
    </w:p>
    <w:p w14:paraId="051A4430" w14:textId="0BF32264" w:rsidR="00C52D7F" w:rsidRPr="00AB644F" w:rsidRDefault="00A46625" w:rsidP="000D2BB2">
      <w:pPr>
        <w:spacing w:line="240" w:lineRule="auto"/>
        <w:rPr>
          <w:rFonts w:ascii="Arial" w:hAnsi="Arial" w:cs="Arial"/>
          <w:sz w:val="21"/>
          <w:szCs w:val="21"/>
        </w:rPr>
      </w:pPr>
      <w:r>
        <w:rPr>
          <w:rFonts w:ascii="Arial" w:hAnsi="Arial"/>
          <w:sz w:val="21"/>
        </w:rPr>
        <w:t xml:space="preserve">The Client may, in accordance with Article 67 of the ZJN-3, amend or supplement the Public Procurement Documents. </w:t>
      </w:r>
    </w:p>
    <w:p w14:paraId="5BB69803" w14:textId="77777777" w:rsidR="00C52D7F" w:rsidRPr="00AB644F" w:rsidRDefault="00C52D7F" w:rsidP="008E2A8E">
      <w:pPr>
        <w:tabs>
          <w:tab w:val="left" w:pos="851"/>
          <w:tab w:val="left" w:pos="1701"/>
        </w:tabs>
        <w:spacing w:line="240" w:lineRule="auto"/>
        <w:rPr>
          <w:rFonts w:ascii="Arial" w:hAnsi="Arial" w:cs="Arial"/>
          <w:sz w:val="21"/>
          <w:szCs w:val="21"/>
        </w:rPr>
      </w:pPr>
    </w:p>
    <w:p w14:paraId="06F29C3C" w14:textId="77777777" w:rsidR="00A35887" w:rsidRPr="00AB644F" w:rsidRDefault="00C52D7F" w:rsidP="008E2A8E">
      <w:pPr>
        <w:spacing w:line="240" w:lineRule="auto"/>
        <w:rPr>
          <w:rFonts w:ascii="Arial" w:hAnsi="Arial" w:cs="Arial"/>
          <w:sz w:val="21"/>
          <w:szCs w:val="21"/>
        </w:rPr>
      </w:pPr>
      <w:r>
        <w:rPr>
          <w:rFonts w:ascii="Arial" w:hAnsi="Arial"/>
          <w:sz w:val="21"/>
        </w:rPr>
        <w:t>Any such amendment or modification shall become an integral part of the Tender Documents. The questions and answers published on the Public Procurement Portal shall also be considered part of the Tender Documents.</w:t>
      </w:r>
    </w:p>
    <w:p w14:paraId="246067EA" w14:textId="77777777" w:rsidR="00F37C80" w:rsidRPr="00AB644F" w:rsidRDefault="00F37C80" w:rsidP="008E2A8E">
      <w:pPr>
        <w:spacing w:line="240" w:lineRule="auto"/>
        <w:rPr>
          <w:rFonts w:ascii="Arial" w:hAnsi="Arial" w:cs="Arial"/>
          <w:sz w:val="21"/>
          <w:szCs w:val="21"/>
        </w:rPr>
      </w:pPr>
    </w:p>
    <w:p w14:paraId="51F43AC2" w14:textId="15AA7CE0" w:rsidR="002429B6" w:rsidRPr="00AB644F" w:rsidRDefault="00C52D7F" w:rsidP="008E2A8E">
      <w:pPr>
        <w:tabs>
          <w:tab w:val="left" w:pos="851"/>
          <w:tab w:val="left" w:pos="1701"/>
        </w:tabs>
        <w:spacing w:line="240" w:lineRule="auto"/>
        <w:rPr>
          <w:rFonts w:ascii="Arial" w:hAnsi="Arial" w:cs="Arial"/>
          <w:sz w:val="21"/>
          <w:szCs w:val="21"/>
        </w:rPr>
      </w:pPr>
      <w:r>
        <w:rPr>
          <w:rFonts w:ascii="Arial" w:hAnsi="Arial"/>
          <w:sz w:val="21"/>
        </w:rPr>
        <w:t>The Client will, if necessary, extend the deadline for the submission of applications to allow tenderers to take account of any amendments. If the deadline for the submission of applications is postponed, the rights and obligations of the Client and of the tenderers shall be bound by the new deadlines resulting from the extended deadline for the submission of applications, unless different instructions are provided by the Client.</w:t>
      </w:r>
    </w:p>
    <w:p w14:paraId="217F153F" w14:textId="77777777" w:rsidR="00C52D7F" w:rsidRPr="00AB644F" w:rsidRDefault="00C52D7F" w:rsidP="00C669A1">
      <w:pPr>
        <w:pStyle w:val="Naslov2"/>
        <w:rPr>
          <w:szCs w:val="21"/>
        </w:rPr>
      </w:pPr>
      <w:r>
        <w:t xml:space="preserve">Confidentiality of data </w:t>
      </w:r>
    </w:p>
    <w:p w14:paraId="235ED387" w14:textId="03826A31" w:rsidR="002429B6" w:rsidRPr="00AB644F" w:rsidRDefault="00C52D7F" w:rsidP="008E2A8E">
      <w:pPr>
        <w:spacing w:line="240" w:lineRule="auto"/>
        <w:rPr>
          <w:rFonts w:ascii="Arial" w:hAnsi="Arial" w:cs="Arial"/>
          <w:sz w:val="21"/>
          <w:szCs w:val="21"/>
        </w:rPr>
      </w:pPr>
      <w:r>
        <w:rPr>
          <w:rFonts w:ascii="Arial" w:hAnsi="Arial"/>
          <w:sz w:val="21"/>
        </w:rPr>
        <w:t>The Client will protect all data in accordance with the provisions of ZJN-3. The Client will respect the confidentiality of any information designated as confidential by the Tenderer in accordance with the Companies Act, and such information will be treated as a business secret. The names of the tenderers will remain confidential until the time set for the opening of tenders.</w:t>
      </w:r>
    </w:p>
    <w:p w14:paraId="07E59A05" w14:textId="77777777" w:rsidR="00C52D7F" w:rsidRPr="00AB644F" w:rsidRDefault="00C52D7F" w:rsidP="00C669A1">
      <w:pPr>
        <w:pStyle w:val="Naslov2"/>
        <w:rPr>
          <w:szCs w:val="21"/>
        </w:rPr>
      </w:pPr>
      <w:r>
        <w:t>Application/tender preparation costs</w:t>
      </w:r>
    </w:p>
    <w:p w14:paraId="0E52593B" w14:textId="0313FB53" w:rsidR="002429B6" w:rsidRPr="00AB644F" w:rsidRDefault="00C52D7F" w:rsidP="008E2A8E">
      <w:pPr>
        <w:spacing w:line="240" w:lineRule="auto"/>
        <w:rPr>
          <w:rFonts w:ascii="Arial" w:eastAsia="Calibri" w:hAnsi="Arial" w:cs="Arial"/>
          <w:iCs/>
          <w:sz w:val="21"/>
          <w:szCs w:val="21"/>
        </w:rPr>
      </w:pPr>
      <w:r>
        <w:rPr>
          <w:rFonts w:ascii="Arial" w:hAnsi="Arial"/>
          <w:sz w:val="21"/>
        </w:rPr>
        <w:t>Tenderers shall bear their own costs relating to the preparation and submission of their application/tender, including the costs of brochures or catalogues, if requested by the Client. In any event, the Client cannot be held liable for any damage resulting from these costs, irrespective of the public procurement procedures and the final selection of the tenderer.</w:t>
      </w:r>
    </w:p>
    <w:p w14:paraId="0835F4BE" w14:textId="77777777" w:rsidR="00C52D7F" w:rsidRPr="00AB644F" w:rsidRDefault="00F07C1A" w:rsidP="00C669A1">
      <w:pPr>
        <w:pStyle w:val="Naslov2"/>
        <w:rPr>
          <w:szCs w:val="21"/>
        </w:rPr>
      </w:pPr>
      <w:r>
        <w:t>Criterion</w:t>
      </w:r>
    </w:p>
    <w:p w14:paraId="70D79E3C" w14:textId="4E58918D" w:rsidR="00E9783C" w:rsidRDefault="00E9783C" w:rsidP="008E2A8E">
      <w:pPr>
        <w:spacing w:line="240" w:lineRule="auto"/>
        <w:rPr>
          <w:rFonts w:ascii="Arial" w:hAnsi="Arial" w:cs="Arial"/>
          <w:sz w:val="21"/>
          <w:szCs w:val="21"/>
        </w:rPr>
      </w:pPr>
      <w:r>
        <w:rPr>
          <w:rFonts w:ascii="Arial" w:hAnsi="Arial"/>
          <w:sz w:val="21"/>
        </w:rPr>
        <w:t xml:space="preserve">The criteria for meeting the </w:t>
      </w:r>
      <w:r w:rsidR="00665E54">
        <w:rPr>
          <w:rFonts w:ascii="Arial" w:hAnsi="Arial"/>
          <w:sz w:val="21"/>
        </w:rPr>
        <w:t>T</w:t>
      </w:r>
      <w:r>
        <w:rPr>
          <w:rFonts w:ascii="Arial" w:hAnsi="Arial"/>
          <w:sz w:val="21"/>
        </w:rPr>
        <w:t xml:space="preserve">enderer's qualification requirement in Phase 1 of the public procurement include the absence of any grounds for exclusion, meeting all the qualification conditions, and fulfilling all the technical requirements set by the Client. This ensures that the </w:t>
      </w:r>
      <w:r>
        <w:rPr>
          <w:rFonts w:ascii="Arial" w:hAnsi="Arial"/>
          <w:sz w:val="21"/>
        </w:rPr>
        <w:lastRenderedPageBreak/>
        <w:t>application aligns with the Client's technical specifications, addressing all their needs and requirements.</w:t>
      </w:r>
    </w:p>
    <w:p w14:paraId="1A6664A8" w14:textId="77777777" w:rsidR="00EF17EC" w:rsidRPr="00AB644F" w:rsidRDefault="00EF17EC" w:rsidP="008E2A8E">
      <w:pPr>
        <w:spacing w:line="240" w:lineRule="auto"/>
        <w:rPr>
          <w:rFonts w:ascii="Arial" w:hAnsi="Arial" w:cs="Arial"/>
          <w:sz w:val="21"/>
          <w:szCs w:val="21"/>
        </w:rPr>
      </w:pPr>
    </w:p>
    <w:p w14:paraId="2BDA2E49" w14:textId="187C8844" w:rsidR="00F75C28" w:rsidRDefault="00F75C28" w:rsidP="008E2A8E">
      <w:pPr>
        <w:spacing w:line="240" w:lineRule="auto"/>
        <w:rPr>
          <w:rFonts w:ascii="Arial" w:hAnsi="Arial" w:cs="Arial"/>
          <w:iCs/>
          <w:sz w:val="21"/>
          <w:szCs w:val="21"/>
        </w:rPr>
      </w:pPr>
      <w:r>
        <w:rPr>
          <w:rFonts w:ascii="Arial" w:hAnsi="Arial"/>
          <w:sz w:val="21"/>
        </w:rPr>
        <w:t xml:space="preserve">The criterion for selecting the most advantageous </w:t>
      </w:r>
      <w:r w:rsidR="00665E54">
        <w:rPr>
          <w:rFonts w:ascii="Arial" w:hAnsi="Arial"/>
          <w:sz w:val="21"/>
        </w:rPr>
        <w:t>T</w:t>
      </w:r>
      <w:r>
        <w:rPr>
          <w:rFonts w:ascii="Arial" w:hAnsi="Arial"/>
          <w:sz w:val="21"/>
        </w:rPr>
        <w:t xml:space="preserve">enderer in Phase 2 of the public procurement is the final tender that offers the most economically advantageous terms (following negotiation). </w:t>
      </w:r>
    </w:p>
    <w:p w14:paraId="4A9584EC" w14:textId="77777777" w:rsidR="00F75C28" w:rsidRDefault="00F75C28" w:rsidP="008E2A8E">
      <w:pPr>
        <w:spacing w:line="240" w:lineRule="auto"/>
        <w:rPr>
          <w:rFonts w:ascii="Arial" w:hAnsi="Arial" w:cs="Arial"/>
          <w:iCs/>
          <w:sz w:val="21"/>
          <w:szCs w:val="21"/>
        </w:rPr>
      </w:pPr>
    </w:p>
    <w:p w14:paraId="66BA51F8" w14:textId="255D31C1" w:rsidR="0063202E" w:rsidRPr="0063202E" w:rsidRDefault="0063202E" w:rsidP="0063202E">
      <w:pPr>
        <w:numPr>
          <w:ilvl w:val="0"/>
          <w:numId w:val="42"/>
        </w:numPr>
        <w:spacing w:after="160" w:line="259" w:lineRule="auto"/>
        <w:contextualSpacing/>
        <w:jc w:val="left"/>
        <w:rPr>
          <w:rFonts w:ascii="Arial" w:eastAsia="Calibri" w:hAnsi="Arial" w:cs="Arial"/>
          <w:sz w:val="21"/>
          <w:szCs w:val="21"/>
        </w:rPr>
      </w:pPr>
      <w:r>
        <w:rPr>
          <w:rFonts w:ascii="Arial" w:hAnsi="Arial"/>
          <w:sz w:val="21"/>
        </w:rPr>
        <w:t xml:space="preserve">Total </w:t>
      </w:r>
      <w:r w:rsidR="00665E54">
        <w:rPr>
          <w:rFonts w:ascii="Arial" w:hAnsi="Arial"/>
          <w:sz w:val="21"/>
        </w:rPr>
        <w:t>t</w:t>
      </w:r>
      <w:r>
        <w:rPr>
          <w:rFonts w:ascii="Arial" w:hAnsi="Arial"/>
          <w:sz w:val="21"/>
        </w:rPr>
        <w:t xml:space="preserve">ender </w:t>
      </w:r>
      <w:r w:rsidR="00665E54">
        <w:rPr>
          <w:rFonts w:ascii="Arial" w:hAnsi="Arial"/>
          <w:sz w:val="21"/>
        </w:rPr>
        <w:t>p</w:t>
      </w:r>
      <w:r>
        <w:rPr>
          <w:rFonts w:ascii="Arial" w:hAnsi="Arial"/>
          <w:sz w:val="21"/>
        </w:rPr>
        <w:t>rice in EUR, excluding VAT - </w:t>
      </w:r>
      <w:r>
        <w:rPr>
          <w:rFonts w:ascii="Arial" w:hAnsi="Arial"/>
          <w:b/>
          <w:sz w:val="21"/>
        </w:rPr>
        <w:t>T</w:t>
      </w:r>
      <w:r>
        <w:rPr>
          <w:rFonts w:ascii="Arial" w:hAnsi="Arial"/>
          <w:b/>
          <w:sz w:val="21"/>
          <w:vertAlign w:val="subscript"/>
        </w:rPr>
        <w:t>p</w:t>
      </w:r>
      <w:r>
        <w:rPr>
          <w:rFonts w:ascii="Arial" w:hAnsi="Arial"/>
          <w:sz w:val="21"/>
        </w:rPr>
        <w:t xml:space="preserve"> up to 50 points</w:t>
      </w:r>
    </w:p>
    <w:p w14:paraId="7AB20DBF" w14:textId="77777777" w:rsidR="00F76727" w:rsidRDefault="0063202E" w:rsidP="00162AAE">
      <w:pPr>
        <w:numPr>
          <w:ilvl w:val="0"/>
          <w:numId w:val="42"/>
        </w:numPr>
        <w:spacing w:after="160" w:line="259" w:lineRule="auto"/>
        <w:contextualSpacing/>
        <w:jc w:val="left"/>
        <w:rPr>
          <w:rFonts w:ascii="Arial" w:eastAsia="Calibri" w:hAnsi="Arial" w:cs="Arial"/>
          <w:sz w:val="21"/>
          <w:szCs w:val="21"/>
        </w:rPr>
      </w:pPr>
      <w:r>
        <w:rPr>
          <w:rFonts w:ascii="Arial" w:hAnsi="Arial"/>
          <w:sz w:val="21"/>
        </w:rPr>
        <w:t xml:space="preserve">The tender price of the evaluated costs in EUR, excluding VAT, for a subscription for a period of three (3) years shall cover 10 network licences. </w:t>
      </w:r>
    </w:p>
    <w:p w14:paraId="1361F342" w14:textId="6D6826C4" w:rsidR="0063202E" w:rsidRPr="00162AAE" w:rsidRDefault="003F0B0A" w:rsidP="00F76727">
      <w:pPr>
        <w:spacing w:after="160" w:line="259" w:lineRule="auto"/>
        <w:ind w:left="720"/>
        <w:contextualSpacing/>
        <w:jc w:val="left"/>
        <w:rPr>
          <w:rFonts w:ascii="Arial" w:eastAsia="Calibri" w:hAnsi="Arial" w:cs="Arial"/>
          <w:sz w:val="21"/>
          <w:szCs w:val="21"/>
        </w:rPr>
      </w:pPr>
      <w:r>
        <w:rPr>
          <w:rFonts w:ascii="Arial" w:hAnsi="Arial"/>
          <w:sz w:val="21"/>
        </w:rPr>
        <w:t>*NOTE: If the subscription is included in the tender price of items 1 to 7 of the Tender Bill of Quantities, the potential Tenderer will be awarded all points for this item, as the cost of this item is € 0. - </w:t>
      </w:r>
      <w:r>
        <w:rPr>
          <w:rFonts w:ascii="Arial" w:hAnsi="Arial"/>
          <w:b/>
          <w:sz w:val="21"/>
        </w:rPr>
        <w:t>T</w:t>
      </w:r>
      <w:r>
        <w:rPr>
          <w:rFonts w:ascii="Arial" w:hAnsi="Arial"/>
          <w:b/>
          <w:sz w:val="21"/>
          <w:vertAlign w:val="subscript"/>
        </w:rPr>
        <w:t>s1</w:t>
      </w:r>
      <w:r>
        <w:rPr>
          <w:rFonts w:ascii="Arial" w:hAnsi="Arial"/>
          <w:sz w:val="21"/>
        </w:rPr>
        <w:t xml:space="preserve"> up to 25 points</w:t>
      </w:r>
    </w:p>
    <w:p w14:paraId="10448FAF" w14:textId="77777777" w:rsidR="00F76727" w:rsidRDefault="0063202E" w:rsidP="00162AAE">
      <w:pPr>
        <w:numPr>
          <w:ilvl w:val="0"/>
          <w:numId w:val="42"/>
        </w:numPr>
        <w:spacing w:after="160" w:line="259" w:lineRule="auto"/>
        <w:contextualSpacing/>
        <w:jc w:val="left"/>
        <w:rPr>
          <w:rFonts w:ascii="Arial" w:eastAsia="Calibri" w:hAnsi="Arial" w:cs="Arial"/>
          <w:sz w:val="21"/>
          <w:szCs w:val="21"/>
        </w:rPr>
      </w:pPr>
      <w:r>
        <w:rPr>
          <w:rFonts w:ascii="Arial" w:hAnsi="Arial"/>
          <w:sz w:val="21"/>
        </w:rPr>
        <w:t xml:space="preserve">Tender price for the evaluated costs in EUR, excluding VAT, for software updates to be performed every four (4) years. </w:t>
      </w:r>
    </w:p>
    <w:p w14:paraId="24AF5B6C" w14:textId="4C977935" w:rsidR="0063202E" w:rsidRPr="00162AAE" w:rsidRDefault="00F76727" w:rsidP="00F76727">
      <w:pPr>
        <w:spacing w:after="160" w:line="259" w:lineRule="auto"/>
        <w:ind w:left="720"/>
        <w:contextualSpacing/>
        <w:jc w:val="left"/>
        <w:rPr>
          <w:rFonts w:ascii="Arial" w:eastAsia="Calibri" w:hAnsi="Arial" w:cs="Arial"/>
          <w:sz w:val="21"/>
          <w:szCs w:val="21"/>
        </w:rPr>
      </w:pPr>
      <w:r>
        <w:rPr>
          <w:rFonts w:ascii="Arial" w:hAnsi="Arial"/>
          <w:sz w:val="21"/>
        </w:rPr>
        <w:t>*NOTE: If the software update is included in the subscription or in the tender price of items 1 to 7 of the Tender Bill of Quantities, the potential Tenderer shall be awarded all points for this item, as the cost of this item is € 0. - </w:t>
      </w:r>
      <w:r>
        <w:rPr>
          <w:rFonts w:ascii="Arial" w:hAnsi="Arial"/>
          <w:b/>
          <w:sz w:val="21"/>
        </w:rPr>
        <w:t>T</w:t>
      </w:r>
      <w:r>
        <w:rPr>
          <w:rFonts w:ascii="Arial" w:hAnsi="Arial"/>
          <w:b/>
          <w:sz w:val="21"/>
          <w:vertAlign w:val="subscript"/>
        </w:rPr>
        <w:t>s2</w:t>
      </w:r>
      <w:r>
        <w:rPr>
          <w:rFonts w:ascii="Arial" w:hAnsi="Arial"/>
          <w:sz w:val="21"/>
        </w:rPr>
        <w:t xml:space="preserve"> (up to 25 points)</w:t>
      </w:r>
    </w:p>
    <w:p w14:paraId="76530E41" w14:textId="77777777" w:rsidR="0063202E" w:rsidRPr="0063202E" w:rsidRDefault="0063202E" w:rsidP="0063202E">
      <w:pPr>
        <w:spacing w:after="160" w:line="259" w:lineRule="auto"/>
        <w:ind w:left="720"/>
        <w:contextualSpacing/>
        <w:rPr>
          <w:rFonts w:ascii="Arial" w:eastAsia="Calibri" w:hAnsi="Arial" w:cs="Arial"/>
          <w:sz w:val="21"/>
          <w:szCs w:val="21"/>
          <w:lang w:eastAsia="en-US"/>
        </w:rPr>
      </w:pPr>
    </w:p>
    <w:p w14:paraId="6B56D383" w14:textId="51FA6035" w:rsidR="0063202E" w:rsidRPr="0063202E" w:rsidRDefault="0063202E" w:rsidP="0063202E">
      <w:pPr>
        <w:spacing w:after="160" w:line="259" w:lineRule="auto"/>
        <w:contextualSpacing/>
        <w:rPr>
          <w:rFonts w:ascii="Arial" w:eastAsia="Calibri" w:hAnsi="Arial" w:cs="Arial"/>
          <w:sz w:val="21"/>
          <w:szCs w:val="21"/>
        </w:rPr>
      </w:pPr>
      <w:r>
        <w:rPr>
          <w:rFonts w:ascii="Arial" w:hAnsi="Arial"/>
          <w:sz w:val="21"/>
        </w:rPr>
        <w:t>The total number of points (</w:t>
      </w:r>
      <w:r>
        <w:rPr>
          <w:rFonts w:ascii="Arial" w:hAnsi="Arial"/>
          <w:b/>
          <w:sz w:val="21"/>
        </w:rPr>
        <w:t>T</w:t>
      </w:r>
      <w:r>
        <w:rPr>
          <w:rFonts w:ascii="Arial" w:hAnsi="Arial"/>
          <w:sz w:val="21"/>
        </w:rPr>
        <w:t xml:space="preserve">) awarded to a Tenderer will be determined by the sum of the points for the three criteria (A, B and C) and used to determine the most economically advantageous Tenderer according to the formula </w:t>
      </w:r>
      <w:r w:rsidRPr="0063202E">
        <w:rPr>
          <w:rFonts w:ascii="Arial" w:eastAsia="Calibri" w:hAnsi="Arial" w:cs="Arial"/>
          <w:sz w:val="21"/>
        </w:rPr>
        <w:fldChar w:fldCharType="begin"/>
      </w:r>
      <w:r w:rsidRPr="0063202E">
        <w:rPr>
          <w:rFonts w:ascii="Arial" w:eastAsia="Calibri" w:hAnsi="Arial" w:cs="Arial"/>
          <w:sz w:val="21"/>
        </w:rPr>
        <w:instrText xml:space="preserve"> REF _Ref174019302 \h  \* MERGEFORMAT </w:instrText>
      </w:r>
      <w:r w:rsidRPr="0063202E">
        <w:rPr>
          <w:rFonts w:ascii="Arial" w:eastAsia="Calibri" w:hAnsi="Arial" w:cs="Arial"/>
          <w:sz w:val="21"/>
        </w:rPr>
      </w:r>
      <w:r w:rsidRPr="0063202E">
        <w:rPr>
          <w:rFonts w:ascii="Arial" w:eastAsia="Calibri" w:hAnsi="Arial" w:cs="Arial"/>
          <w:sz w:val="21"/>
        </w:rPr>
        <w:fldChar w:fldCharType="separate"/>
      </w:r>
      <w:r w:rsidR="00596335" w:rsidRPr="00596335">
        <w:rPr>
          <w:rFonts w:ascii="Arial" w:eastAsia="Calibri" w:hAnsi="Arial" w:cs="Arial"/>
          <w:color w:val="000000"/>
          <w:sz w:val="21"/>
        </w:rPr>
        <w:t>(</w:t>
      </w:r>
      <w:r w:rsidR="00596335">
        <w:rPr>
          <w:rFonts w:ascii="Arial" w:eastAsia="Calibri" w:hAnsi="Arial" w:cs="Arial"/>
          <w:color w:val="000000"/>
          <w:sz w:val="21"/>
        </w:rPr>
        <w:t>1</w:t>
      </w:r>
      <w:r w:rsidR="00596335" w:rsidRPr="00596335">
        <w:rPr>
          <w:rFonts w:ascii="Arial" w:eastAsia="Calibri" w:hAnsi="Arial" w:cs="Arial"/>
          <w:color w:val="000000"/>
          <w:sz w:val="21"/>
        </w:rPr>
        <w:t>)</w:t>
      </w:r>
      <w:r w:rsidRPr="0063202E">
        <w:rPr>
          <w:rFonts w:ascii="Arial" w:eastAsia="Calibri" w:hAnsi="Arial" w:cs="Arial"/>
          <w:sz w:val="21"/>
        </w:rPr>
        <w:fldChar w:fldCharType="end"/>
      </w:r>
      <w:r>
        <w:rPr>
          <w:rFonts w:ascii="Arial" w:hAnsi="Arial"/>
          <w:sz w:val="21"/>
        </w:rPr>
        <w:t>.</w:t>
      </w:r>
    </w:p>
    <w:p w14:paraId="7CFD4B30" w14:textId="77777777" w:rsidR="0063202E" w:rsidRPr="0063202E" w:rsidRDefault="0063202E" w:rsidP="0063202E">
      <w:pPr>
        <w:spacing w:after="160" w:line="259" w:lineRule="auto"/>
        <w:contextualSpacing/>
        <w:rPr>
          <w:rFonts w:ascii="Arial" w:eastAsia="Calibri" w:hAnsi="Arial" w:cs="Arial"/>
          <w:sz w:val="21"/>
          <w:szCs w:val="21"/>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3202E" w:rsidRPr="0063202E" w14:paraId="03228FD2" w14:textId="77777777" w:rsidTr="00514A2A">
        <w:tc>
          <w:tcPr>
            <w:tcW w:w="4531" w:type="dxa"/>
            <w:vAlign w:val="center"/>
          </w:tcPr>
          <w:p w14:paraId="1C3A615B" w14:textId="77777777" w:rsidR="0063202E" w:rsidRPr="0063202E" w:rsidRDefault="0063202E" w:rsidP="0063202E">
            <w:pPr>
              <w:spacing w:line="240" w:lineRule="auto"/>
              <w:contextualSpacing/>
              <w:jc w:val="left"/>
              <w:rPr>
                <w:rFonts w:ascii="Arial" w:eastAsia="Calibri" w:hAnsi="Arial" w:cs="Arial"/>
                <w:b/>
                <w:bCs/>
                <w:iCs/>
                <w:sz w:val="21"/>
                <w:szCs w:val="21"/>
              </w:rPr>
            </w:pPr>
            <w:bookmarkStart w:id="0" w:name="OLE_LINK1"/>
            <m:oMath>
              <m:r>
                <m:rPr>
                  <m:sty m:val="b"/>
                </m:rPr>
                <w:rPr>
                  <w:rFonts w:ascii="Cambria Math" w:eastAsia="Calibri" w:hAnsi="Cambria Math" w:cs="Arial"/>
                  <w:sz w:val="21"/>
                  <w:szCs w:val="21"/>
                  <w:lang w:eastAsia="en-US"/>
                </w:rPr>
                <m:t>T=</m:t>
              </m:r>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p</m:t>
                  </m:r>
                </m:sub>
              </m:sSub>
              <m:r>
                <m:rPr>
                  <m:sty m:val="b"/>
                </m:rPr>
                <w:rPr>
                  <w:rFonts w:ascii="Cambria Math" w:eastAsia="Calibri" w:hAnsi="Cambria Math" w:cs="Arial"/>
                  <w:sz w:val="21"/>
                  <w:szCs w:val="21"/>
                  <w:lang w:eastAsia="en-US"/>
                </w:rPr>
                <m:t>+</m:t>
              </m:r>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s1</m:t>
                  </m:r>
                </m:sub>
              </m:sSub>
              <m:r>
                <m:rPr>
                  <m:sty m:val="b"/>
                </m:rPr>
                <w:rPr>
                  <w:rFonts w:ascii="Cambria Math" w:eastAsia="Calibri" w:hAnsi="Cambria Math" w:cs="Arial"/>
                  <w:sz w:val="21"/>
                  <w:szCs w:val="21"/>
                  <w:lang w:eastAsia="en-US"/>
                </w:rPr>
                <m:t>+</m:t>
              </m:r>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s2</m:t>
                  </m:r>
                </m:sub>
              </m:sSub>
            </m:oMath>
            <w:r>
              <w:rPr>
                <w:rFonts w:ascii="Arial" w:hAnsi="Arial"/>
                <w:b/>
                <w:sz w:val="21"/>
              </w:rPr>
              <w:t xml:space="preserve">  </w:t>
            </w:r>
            <w:bookmarkEnd w:id="0"/>
          </w:p>
        </w:tc>
        <w:tc>
          <w:tcPr>
            <w:tcW w:w="4531" w:type="dxa"/>
            <w:vAlign w:val="center"/>
          </w:tcPr>
          <w:p w14:paraId="06B5AFB6" w14:textId="0079FDD6" w:rsidR="0063202E" w:rsidRPr="0063202E" w:rsidRDefault="0063202E" w:rsidP="0063202E">
            <w:pPr>
              <w:spacing w:line="240" w:lineRule="auto"/>
              <w:jc w:val="right"/>
              <w:rPr>
                <w:rFonts w:ascii="Arial" w:eastAsia="Calibri" w:hAnsi="Arial" w:cs="Arial"/>
                <w:color w:val="44546A"/>
                <w:sz w:val="21"/>
                <w:szCs w:val="21"/>
              </w:rPr>
            </w:pPr>
            <w:bookmarkStart w:id="1" w:name="_Ref174019302"/>
            <w:r>
              <w:rPr>
                <w:rFonts w:ascii="Arial" w:hAnsi="Arial"/>
                <w:color w:val="000000"/>
                <w:sz w:val="21"/>
              </w:rPr>
              <w:t>(</w:t>
            </w:r>
            <w:r w:rsidRPr="0063202E">
              <w:rPr>
                <w:rFonts w:ascii="Arial" w:eastAsia="Calibri" w:hAnsi="Arial" w:cs="Arial"/>
                <w:color w:val="000000"/>
                <w:sz w:val="21"/>
              </w:rPr>
              <w:fldChar w:fldCharType="begin"/>
            </w:r>
            <w:r w:rsidRPr="0063202E">
              <w:rPr>
                <w:rFonts w:ascii="Arial" w:eastAsia="Calibri" w:hAnsi="Arial" w:cs="Arial"/>
                <w:color w:val="000000"/>
                <w:sz w:val="21"/>
              </w:rPr>
              <w:instrText xml:space="preserve"> SEQ Enačba \* ARABIC </w:instrText>
            </w:r>
            <w:r w:rsidRPr="0063202E">
              <w:rPr>
                <w:rFonts w:ascii="Arial" w:eastAsia="Calibri" w:hAnsi="Arial" w:cs="Arial"/>
                <w:color w:val="000000"/>
                <w:sz w:val="21"/>
              </w:rPr>
              <w:fldChar w:fldCharType="separate"/>
            </w:r>
            <w:r w:rsidR="00596335">
              <w:rPr>
                <w:rFonts w:ascii="Arial" w:eastAsia="Calibri" w:hAnsi="Arial" w:cs="Arial"/>
                <w:noProof/>
                <w:color w:val="000000"/>
                <w:sz w:val="21"/>
              </w:rPr>
              <w:t>1</w:t>
            </w:r>
            <w:r w:rsidRPr="0063202E">
              <w:rPr>
                <w:rFonts w:ascii="Arial" w:eastAsia="Calibri" w:hAnsi="Arial" w:cs="Arial"/>
                <w:color w:val="000000"/>
                <w:sz w:val="21"/>
              </w:rPr>
              <w:fldChar w:fldCharType="end"/>
            </w:r>
            <w:r>
              <w:rPr>
                <w:rFonts w:ascii="Arial" w:hAnsi="Arial"/>
                <w:color w:val="000000"/>
                <w:sz w:val="21"/>
              </w:rPr>
              <w:t>)</w:t>
            </w:r>
            <w:bookmarkEnd w:id="1"/>
          </w:p>
        </w:tc>
      </w:tr>
    </w:tbl>
    <w:p w14:paraId="5FF40F54" w14:textId="77777777" w:rsidR="0063202E" w:rsidRPr="0063202E" w:rsidRDefault="0063202E" w:rsidP="0063202E">
      <w:pPr>
        <w:spacing w:line="259" w:lineRule="auto"/>
        <w:jc w:val="left"/>
        <w:rPr>
          <w:rFonts w:ascii="Arial" w:eastAsia="Calibri" w:hAnsi="Arial" w:cs="Arial"/>
          <w:sz w:val="21"/>
          <w:szCs w:val="21"/>
          <w:lang w:eastAsia="en-US"/>
        </w:rPr>
      </w:pPr>
    </w:p>
    <w:p w14:paraId="30FCF185" w14:textId="77777777" w:rsidR="0063202E" w:rsidRPr="0063202E" w:rsidRDefault="0063202E" w:rsidP="0063202E">
      <w:pPr>
        <w:spacing w:line="259" w:lineRule="auto"/>
        <w:jc w:val="left"/>
        <w:rPr>
          <w:rFonts w:ascii="Arial" w:eastAsia="Calibri" w:hAnsi="Arial" w:cs="Arial"/>
          <w:sz w:val="21"/>
          <w:szCs w:val="21"/>
        </w:rPr>
      </w:pPr>
      <w:r>
        <w:rPr>
          <w:rFonts w:ascii="Arial" w:hAnsi="Arial"/>
          <w:sz w:val="21"/>
        </w:rPr>
        <w:t>The most economically advantageous tender will be the one that obtains the highest number of points (</w:t>
      </w:r>
      <w:r>
        <w:rPr>
          <w:rFonts w:ascii="Arial" w:hAnsi="Arial"/>
          <w:b/>
          <w:bCs/>
          <w:sz w:val="21"/>
        </w:rPr>
        <w:t>T</w:t>
      </w:r>
      <w:r>
        <w:rPr>
          <w:rFonts w:ascii="Arial" w:hAnsi="Arial"/>
          <w:sz w:val="21"/>
        </w:rPr>
        <w:t>), based on the scoring of the criteria below. The maximum possible number of points is 100.</w:t>
      </w:r>
    </w:p>
    <w:p w14:paraId="72CA4A4A" w14:textId="77777777" w:rsidR="0063202E" w:rsidRPr="0063202E" w:rsidRDefault="0063202E" w:rsidP="0063202E">
      <w:pPr>
        <w:spacing w:line="259" w:lineRule="auto"/>
        <w:jc w:val="left"/>
        <w:rPr>
          <w:rFonts w:ascii="Arial" w:eastAsia="Calibri" w:hAnsi="Arial" w:cs="Arial"/>
          <w:sz w:val="21"/>
          <w:szCs w:val="21"/>
        </w:rPr>
      </w:pPr>
      <w:r>
        <w:rPr>
          <w:rFonts w:ascii="Arial" w:hAnsi="Arial"/>
          <w:sz w:val="21"/>
        </w:rPr>
        <w:t>In the event that several tenderers obtain the same number of points, the Tenderer with the lower tender price, excluding VAT, will be awarded the contract. If two or more admissible tenders are awarded the same number of points and have the same tender price, measured to two decimal places, the Client will select the most advantageous tender as the one received first in the last round of negotiations.</w:t>
      </w:r>
    </w:p>
    <w:p w14:paraId="5590E3F4" w14:textId="77777777" w:rsidR="0063202E" w:rsidRPr="0063202E" w:rsidRDefault="0063202E" w:rsidP="0063202E">
      <w:pPr>
        <w:spacing w:line="259" w:lineRule="auto"/>
        <w:jc w:val="left"/>
        <w:rPr>
          <w:rFonts w:ascii="Arial" w:eastAsia="Calibri" w:hAnsi="Arial" w:cs="Arial"/>
          <w:sz w:val="21"/>
          <w:szCs w:val="21"/>
        </w:rPr>
      </w:pPr>
      <w:r>
        <w:rPr>
          <w:rFonts w:ascii="Arial" w:hAnsi="Arial"/>
          <w:sz w:val="21"/>
        </w:rPr>
        <w:t>If the Client is still unable to determine the most advantageous tender using this method, the Tenderer will be selected through a random drawing.</w:t>
      </w:r>
    </w:p>
    <w:p w14:paraId="586997DA" w14:textId="13ACE50A" w:rsidR="0063202E" w:rsidRPr="0063202E" w:rsidRDefault="0046697C" w:rsidP="0063202E">
      <w:pPr>
        <w:keepNext/>
        <w:keepLines/>
        <w:numPr>
          <w:ilvl w:val="0"/>
          <w:numId w:val="43"/>
        </w:numPr>
        <w:spacing w:before="40" w:after="160" w:line="259" w:lineRule="auto"/>
        <w:jc w:val="left"/>
        <w:outlineLvl w:val="1"/>
        <w:rPr>
          <w:rFonts w:ascii="Arial" w:eastAsia="Yu Gothic Light" w:hAnsi="Arial" w:cs="Arial"/>
          <w:b/>
          <w:bCs/>
          <w:color w:val="000000"/>
          <w:sz w:val="21"/>
          <w:szCs w:val="21"/>
          <w:u w:val="single"/>
        </w:rPr>
      </w:pPr>
      <w:r>
        <w:rPr>
          <w:rFonts w:ascii="Arial" w:hAnsi="Arial"/>
          <w:b/>
          <w:color w:val="000000"/>
          <w:sz w:val="21"/>
          <w:u w:val="single"/>
        </w:rPr>
        <w:t xml:space="preserve">Total </w:t>
      </w:r>
      <w:r w:rsidR="00665E54">
        <w:rPr>
          <w:rFonts w:ascii="Arial" w:hAnsi="Arial"/>
          <w:b/>
          <w:color w:val="000000"/>
          <w:sz w:val="21"/>
          <w:u w:val="single"/>
        </w:rPr>
        <w:t>t</w:t>
      </w:r>
      <w:r>
        <w:rPr>
          <w:rFonts w:ascii="Arial" w:hAnsi="Arial"/>
          <w:b/>
          <w:color w:val="000000"/>
          <w:sz w:val="21"/>
          <w:u w:val="single"/>
        </w:rPr>
        <w:t xml:space="preserve">ender </w:t>
      </w:r>
      <w:r w:rsidR="00665E54">
        <w:rPr>
          <w:rFonts w:ascii="Arial" w:hAnsi="Arial"/>
          <w:b/>
          <w:color w:val="000000"/>
          <w:sz w:val="21"/>
          <w:u w:val="single"/>
        </w:rPr>
        <w:t>p</w:t>
      </w:r>
      <w:r>
        <w:rPr>
          <w:rFonts w:ascii="Arial" w:hAnsi="Arial"/>
          <w:b/>
          <w:color w:val="000000"/>
          <w:sz w:val="21"/>
          <w:u w:val="single"/>
        </w:rPr>
        <w:t>rice in EUR, excluding VAT - T</w:t>
      </w:r>
      <w:r>
        <w:rPr>
          <w:rFonts w:ascii="Arial" w:hAnsi="Arial"/>
          <w:b/>
          <w:color w:val="000000"/>
          <w:sz w:val="21"/>
          <w:u w:val="single"/>
          <w:vertAlign w:val="subscript"/>
        </w:rPr>
        <w:t>p</w:t>
      </w:r>
      <w:r>
        <w:rPr>
          <w:rFonts w:ascii="Arial" w:hAnsi="Arial"/>
          <w:b/>
          <w:color w:val="000000"/>
          <w:sz w:val="21"/>
          <w:u w:val="single"/>
        </w:rPr>
        <w:t xml:space="preserve"> (50 points)</w:t>
      </w:r>
    </w:p>
    <w:p w14:paraId="43C695CE" w14:textId="382A372B" w:rsidR="0063202E" w:rsidRPr="0063202E" w:rsidRDefault="0063202E" w:rsidP="0063202E">
      <w:pPr>
        <w:spacing w:line="259" w:lineRule="auto"/>
        <w:rPr>
          <w:rFonts w:ascii="Arial" w:eastAsia="Calibri" w:hAnsi="Arial" w:cs="Arial"/>
          <w:sz w:val="21"/>
          <w:szCs w:val="21"/>
        </w:rPr>
      </w:pPr>
      <w:r>
        <w:rPr>
          <w:rFonts w:ascii="Arial" w:hAnsi="Arial"/>
          <w:sz w:val="21"/>
        </w:rPr>
        <w:t>The total tender price</w:t>
      </w:r>
      <w:r>
        <w:rPr>
          <w:rFonts w:ascii="Arial" w:hAnsi="Arial"/>
          <w:b/>
          <w:sz w:val="21"/>
        </w:rPr>
        <w:t xml:space="preserve"> PV</w:t>
      </w:r>
      <w:r>
        <w:rPr>
          <w:rFonts w:ascii="Arial" w:hAnsi="Arial"/>
          <w:b/>
          <w:sz w:val="21"/>
          <w:vertAlign w:val="subscript"/>
        </w:rPr>
        <w:t>pp</w:t>
      </w:r>
      <w:r>
        <w:rPr>
          <w:rFonts w:ascii="Arial" w:hAnsi="Arial"/>
          <w:sz w:val="21"/>
        </w:rPr>
        <w:t xml:space="preserve"> (the sum of items 1 to 9 of the Tender Bill of Quantities) in EUR, excluding VAT, indicated in the Tenderer's tender shall be used. Based on the total tender price </w:t>
      </w:r>
      <w:r>
        <w:rPr>
          <w:rFonts w:ascii="Arial" w:hAnsi="Arial"/>
          <w:b/>
          <w:sz w:val="21"/>
        </w:rPr>
        <w:t>PV</w:t>
      </w:r>
      <w:r>
        <w:rPr>
          <w:rFonts w:ascii="Arial" w:hAnsi="Arial"/>
          <w:b/>
          <w:sz w:val="21"/>
          <w:vertAlign w:val="subscript"/>
        </w:rPr>
        <w:t>pp</w:t>
      </w:r>
      <w:r>
        <w:rPr>
          <w:rFonts w:ascii="Arial" w:hAnsi="Arial"/>
          <w:sz w:val="21"/>
        </w:rPr>
        <w:t xml:space="preserve"> of the Tenderer and the lowest total tender price </w:t>
      </w:r>
      <w:r>
        <w:rPr>
          <w:rFonts w:ascii="Arial" w:hAnsi="Arial"/>
          <w:b/>
          <w:sz w:val="21"/>
        </w:rPr>
        <w:t>PV</w:t>
      </w:r>
      <w:r>
        <w:rPr>
          <w:rFonts w:ascii="Arial" w:hAnsi="Arial"/>
          <w:b/>
          <w:sz w:val="21"/>
          <w:vertAlign w:val="subscript"/>
        </w:rPr>
        <w:t>np</w:t>
      </w:r>
      <w:r>
        <w:rPr>
          <w:rFonts w:ascii="Arial" w:hAnsi="Arial"/>
          <w:sz w:val="21"/>
        </w:rPr>
        <w:t xml:space="preserve">, the total number of points </w:t>
      </w:r>
      <w:r>
        <w:rPr>
          <w:rFonts w:ascii="Arial" w:hAnsi="Arial"/>
          <w:b/>
          <w:sz w:val="21"/>
        </w:rPr>
        <w:t>T</w:t>
      </w:r>
      <w:r>
        <w:rPr>
          <w:rFonts w:ascii="Arial" w:hAnsi="Arial"/>
          <w:b/>
          <w:sz w:val="21"/>
          <w:vertAlign w:val="subscript"/>
        </w:rPr>
        <w:t>p</w:t>
      </w:r>
      <w:r>
        <w:rPr>
          <w:rFonts w:ascii="Arial" w:hAnsi="Arial"/>
          <w:sz w:val="21"/>
        </w:rPr>
        <w:t xml:space="preserve"> for each Tenderer will be determined using the equation </w:t>
      </w:r>
      <w:r w:rsidRPr="0063202E">
        <w:rPr>
          <w:rFonts w:ascii="Arial" w:eastAsia="Calibri" w:hAnsi="Arial" w:cs="Arial"/>
          <w:sz w:val="21"/>
        </w:rPr>
        <w:fldChar w:fldCharType="begin"/>
      </w:r>
      <w:r w:rsidRPr="0063202E">
        <w:rPr>
          <w:rFonts w:ascii="Arial" w:eastAsia="Calibri" w:hAnsi="Arial" w:cs="Arial"/>
          <w:sz w:val="21"/>
        </w:rPr>
        <w:instrText xml:space="preserve"> REF _Ref174020694 \h  \* MERGEFORMAT </w:instrText>
      </w:r>
      <w:r w:rsidRPr="0063202E">
        <w:rPr>
          <w:rFonts w:ascii="Arial" w:eastAsia="Calibri" w:hAnsi="Arial" w:cs="Arial"/>
          <w:sz w:val="21"/>
        </w:rPr>
      </w:r>
      <w:r w:rsidRPr="0063202E">
        <w:rPr>
          <w:rFonts w:ascii="Arial" w:eastAsia="Calibri" w:hAnsi="Arial" w:cs="Arial"/>
          <w:sz w:val="21"/>
        </w:rPr>
        <w:fldChar w:fldCharType="separate"/>
      </w:r>
      <w:r w:rsidR="00596335" w:rsidRPr="00596335">
        <w:rPr>
          <w:rFonts w:ascii="Arial" w:eastAsia="Calibri" w:hAnsi="Arial" w:cs="Arial"/>
          <w:color w:val="000000"/>
          <w:sz w:val="21"/>
        </w:rPr>
        <w:t>(</w:t>
      </w:r>
      <w:r w:rsidR="00596335">
        <w:rPr>
          <w:rFonts w:ascii="Arial" w:eastAsia="Calibri" w:hAnsi="Arial" w:cs="Arial"/>
          <w:color w:val="000000"/>
          <w:sz w:val="21"/>
        </w:rPr>
        <w:t>2</w:t>
      </w:r>
      <w:r w:rsidR="00596335" w:rsidRPr="00596335">
        <w:rPr>
          <w:rFonts w:ascii="Arial" w:eastAsia="Calibri" w:hAnsi="Arial" w:cs="Arial"/>
          <w:color w:val="000000"/>
          <w:sz w:val="21"/>
        </w:rPr>
        <w:t>)</w:t>
      </w:r>
      <w:r w:rsidRPr="0063202E">
        <w:rPr>
          <w:rFonts w:ascii="Arial" w:eastAsia="Calibri" w:hAnsi="Arial" w:cs="Arial"/>
          <w:sz w:val="21"/>
        </w:rPr>
        <w:fldChar w:fldCharType="end"/>
      </w:r>
      <w:r>
        <w:rPr>
          <w:rFonts w:ascii="Arial" w:hAnsi="Arial"/>
          <w:sz w:val="21"/>
        </w:rPr>
        <w:t>.</w:t>
      </w:r>
    </w:p>
    <w:p w14:paraId="346DDA20" w14:textId="77777777" w:rsidR="0063202E" w:rsidRPr="0063202E" w:rsidRDefault="0063202E" w:rsidP="0063202E">
      <w:pPr>
        <w:spacing w:line="259" w:lineRule="auto"/>
        <w:rPr>
          <w:rFonts w:ascii="Arial" w:eastAsia="Calibri" w:hAnsi="Arial" w:cs="Arial"/>
          <w:sz w:val="21"/>
          <w:szCs w:val="21"/>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3202E" w:rsidRPr="0063202E" w14:paraId="47C28545" w14:textId="77777777" w:rsidTr="00514A2A">
        <w:tc>
          <w:tcPr>
            <w:tcW w:w="4531" w:type="dxa"/>
          </w:tcPr>
          <w:bookmarkStart w:id="2" w:name="OLE_LINK2"/>
          <w:p w14:paraId="7555D2BE" w14:textId="77777777" w:rsidR="0063202E" w:rsidRPr="0063202E" w:rsidRDefault="00A75332" w:rsidP="0063202E">
            <w:pPr>
              <w:spacing w:line="240" w:lineRule="auto"/>
              <w:contextualSpacing/>
              <w:rPr>
                <w:rFonts w:ascii="Arial" w:eastAsia="Calibri" w:hAnsi="Arial" w:cs="Arial"/>
                <w:b/>
                <w:bCs/>
                <w:iCs/>
                <w:sz w:val="21"/>
                <w:szCs w:val="21"/>
              </w:rPr>
            </w:pPr>
            <m:oMath>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p</m:t>
                  </m:r>
                </m:sub>
              </m:sSub>
              <m:r>
                <m:rPr>
                  <m:sty m:val="b"/>
                </m:rPr>
                <w:rPr>
                  <w:rFonts w:ascii="Cambria Math" w:eastAsia="Calibri" w:hAnsi="Cambria Math" w:cs="Arial"/>
                  <w:sz w:val="21"/>
                  <w:szCs w:val="21"/>
                  <w:lang w:eastAsia="en-US"/>
                </w:rPr>
                <m:t>=</m:t>
              </m:r>
              <m:f>
                <m:fPr>
                  <m:ctrlPr>
                    <w:rPr>
                      <w:rFonts w:ascii="Cambria Math" w:eastAsia="Calibri" w:hAnsi="Cambria Math" w:cs="Arial"/>
                      <w:b/>
                      <w:bCs/>
                      <w:iCs/>
                      <w:sz w:val="21"/>
                      <w:szCs w:val="21"/>
                      <w:lang w:eastAsia="en-US"/>
                    </w:rPr>
                  </m:ctrlPr>
                </m:fPr>
                <m:num>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np</m:t>
                      </m:r>
                    </m:sub>
                  </m:sSub>
                </m:num>
                <m:den>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pp</m:t>
                      </m:r>
                    </m:sub>
                  </m:sSub>
                </m:den>
              </m:f>
              <m:r>
                <m:rPr>
                  <m:sty m:val="bi"/>
                </m:rPr>
                <w:rPr>
                  <w:rFonts w:ascii="Cambria Math" w:eastAsia="Calibri" w:hAnsi="Cambria Math" w:cs="Arial"/>
                  <w:sz w:val="21"/>
                  <w:szCs w:val="21"/>
                  <w:lang w:eastAsia="en-US"/>
                </w:rPr>
                <m:t>∙50</m:t>
              </m:r>
            </m:oMath>
            <w:r w:rsidR="007B0FC6">
              <w:rPr>
                <w:rFonts w:ascii="Arial" w:hAnsi="Arial"/>
                <w:b/>
                <w:sz w:val="21"/>
              </w:rPr>
              <w:t xml:space="preserve"> </w:t>
            </w:r>
            <w:bookmarkEnd w:id="2"/>
          </w:p>
        </w:tc>
        <w:tc>
          <w:tcPr>
            <w:tcW w:w="4531" w:type="dxa"/>
            <w:vAlign w:val="center"/>
          </w:tcPr>
          <w:p w14:paraId="7882AA0C" w14:textId="65479C07" w:rsidR="0063202E" w:rsidRPr="0063202E" w:rsidRDefault="0063202E" w:rsidP="0063202E">
            <w:pPr>
              <w:spacing w:line="240" w:lineRule="auto"/>
              <w:contextualSpacing/>
              <w:jc w:val="right"/>
              <w:rPr>
                <w:rFonts w:ascii="Arial" w:eastAsia="Calibri" w:hAnsi="Arial" w:cs="Arial"/>
                <w:sz w:val="21"/>
                <w:szCs w:val="21"/>
              </w:rPr>
            </w:pPr>
            <w:bookmarkStart w:id="3" w:name="_Ref174020694"/>
            <w:r>
              <w:rPr>
                <w:rFonts w:ascii="Arial" w:hAnsi="Arial"/>
                <w:color w:val="000000"/>
                <w:sz w:val="21"/>
              </w:rPr>
              <w:t>(</w:t>
            </w:r>
            <w:r w:rsidRPr="0063202E">
              <w:rPr>
                <w:rFonts w:ascii="Arial" w:eastAsia="Calibri" w:hAnsi="Arial" w:cs="Arial"/>
                <w:color w:val="000000"/>
                <w:sz w:val="21"/>
              </w:rPr>
              <w:fldChar w:fldCharType="begin"/>
            </w:r>
            <w:r w:rsidRPr="0063202E">
              <w:rPr>
                <w:rFonts w:ascii="Arial" w:eastAsia="Calibri" w:hAnsi="Arial" w:cs="Arial"/>
                <w:color w:val="000000"/>
                <w:sz w:val="21"/>
              </w:rPr>
              <w:instrText xml:space="preserve"> SEQ Enačba \* ARABIC </w:instrText>
            </w:r>
            <w:r w:rsidRPr="0063202E">
              <w:rPr>
                <w:rFonts w:ascii="Arial" w:eastAsia="Calibri" w:hAnsi="Arial" w:cs="Arial"/>
                <w:color w:val="000000"/>
                <w:sz w:val="21"/>
              </w:rPr>
              <w:fldChar w:fldCharType="separate"/>
            </w:r>
            <w:r w:rsidR="00596335">
              <w:rPr>
                <w:rFonts w:ascii="Arial" w:eastAsia="Calibri" w:hAnsi="Arial" w:cs="Arial"/>
                <w:noProof/>
                <w:color w:val="000000"/>
                <w:sz w:val="21"/>
              </w:rPr>
              <w:t>2</w:t>
            </w:r>
            <w:r w:rsidRPr="0063202E">
              <w:rPr>
                <w:rFonts w:ascii="Arial" w:eastAsia="Calibri" w:hAnsi="Arial" w:cs="Arial"/>
                <w:color w:val="000000"/>
                <w:sz w:val="21"/>
              </w:rPr>
              <w:fldChar w:fldCharType="end"/>
            </w:r>
            <w:r>
              <w:rPr>
                <w:rFonts w:ascii="Arial" w:hAnsi="Arial"/>
                <w:color w:val="000000"/>
                <w:sz w:val="21"/>
              </w:rPr>
              <w:t>)</w:t>
            </w:r>
            <w:bookmarkEnd w:id="3"/>
          </w:p>
        </w:tc>
      </w:tr>
    </w:tbl>
    <w:p w14:paraId="0C7F8C19" w14:textId="77777777" w:rsidR="0063202E" w:rsidRPr="0063202E" w:rsidRDefault="0063202E" w:rsidP="0063202E">
      <w:pPr>
        <w:spacing w:line="259" w:lineRule="auto"/>
        <w:rPr>
          <w:rFonts w:ascii="Arial" w:eastAsia="Calibri" w:hAnsi="Arial" w:cs="Arial"/>
          <w:sz w:val="21"/>
          <w:szCs w:val="21"/>
          <w:lang w:eastAsia="en-US"/>
        </w:rPr>
      </w:pPr>
    </w:p>
    <w:p w14:paraId="142E615E" w14:textId="519797F4" w:rsidR="0063202E" w:rsidRPr="0063202E" w:rsidRDefault="0063202E" w:rsidP="0063202E">
      <w:pPr>
        <w:spacing w:line="259" w:lineRule="auto"/>
        <w:rPr>
          <w:rFonts w:ascii="Arial" w:eastAsia="Calibri" w:hAnsi="Arial" w:cs="Arial"/>
          <w:sz w:val="21"/>
          <w:szCs w:val="21"/>
        </w:rPr>
      </w:pPr>
      <w:r>
        <w:rPr>
          <w:rFonts w:ascii="Arial" w:hAnsi="Arial"/>
          <w:sz w:val="21"/>
        </w:rPr>
        <w:t xml:space="preserve">Meaning of the terms in the equation </w:t>
      </w:r>
      <w:r w:rsidRPr="0063202E">
        <w:rPr>
          <w:rFonts w:ascii="Arial" w:eastAsia="Calibri" w:hAnsi="Arial" w:cs="Arial"/>
          <w:sz w:val="21"/>
        </w:rPr>
        <w:fldChar w:fldCharType="begin"/>
      </w:r>
      <w:r w:rsidRPr="0063202E">
        <w:rPr>
          <w:rFonts w:ascii="Arial" w:eastAsia="Calibri" w:hAnsi="Arial" w:cs="Arial"/>
          <w:sz w:val="21"/>
        </w:rPr>
        <w:instrText xml:space="preserve"> REF _Ref174020694 \h  \* MERGEFORMAT </w:instrText>
      </w:r>
      <w:r w:rsidRPr="0063202E">
        <w:rPr>
          <w:rFonts w:ascii="Arial" w:eastAsia="Calibri" w:hAnsi="Arial" w:cs="Arial"/>
          <w:sz w:val="21"/>
        </w:rPr>
      </w:r>
      <w:r w:rsidRPr="0063202E">
        <w:rPr>
          <w:rFonts w:ascii="Arial" w:eastAsia="Calibri" w:hAnsi="Arial" w:cs="Arial"/>
          <w:sz w:val="21"/>
        </w:rPr>
        <w:fldChar w:fldCharType="separate"/>
      </w:r>
      <w:r w:rsidR="00596335" w:rsidRPr="00596335">
        <w:rPr>
          <w:rFonts w:ascii="Arial" w:eastAsia="Calibri" w:hAnsi="Arial" w:cs="Arial"/>
          <w:color w:val="000000"/>
          <w:sz w:val="21"/>
        </w:rPr>
        <w:t>(</w:t>
      </w:r>
      <w:r w:rsidR="00596335">
        <w:rPr>
          <w:rFonts w:ascii="Arial" w:eastAsia="Calibri" w:hAnsi="Arial" w:cs="Arial"/>
          <w:color w:val="000000"/>
          <w:sz w:val="21"/>
        </w:rPr>
        <w:t>2</w:t>
      </w:r>
      <w:r w:rsidR="00596335" w:rsidRPr="00596335">
        <w:rPr>
          <w:rFonts w:ascii="Arial" w:eastAsia="Calibri" w:hAnsi="Arial" w:cs="Arial"/>
          <w:color w:val="000000"/>
          <w:sz w:val="21"/>
        </w:rPr>
        <w:t>)</w:t>
      </w:r>
      <w:r w:rsidRPr="0063202E">
        <w:rPr>
          <w:rFonts w:ascii="Arial" w:eastAsia="Calibri" w:hAnsi="Arial" w:cs="Arial"/>
          <w:sz w:val="21"/>
        </w:rPr>
        <w:fldChar w:fldCharType="end"/>
      </w:r>
      <w:r>
        <w:rPr>
          <w:rFonts w:ascii="Arial" w:hAnsi="Arial"/>
          <w:sz w:val="21"/>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63202E" w:rsidRPr="0063202E" w14:paraId="18241F4A" w14:textId="77777777" w:rsidTr="00514A2A">
        <w:tc>
          <w:tcPr>
            <w:tcW w:w="1129" w:type="dxa"/>
          </w:tcPr>
          <w:p w14:paraId="525A1529"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T</w:t>
            </w:r>
            <w:r>
              <w:rPr>
                <w:rFonts w:ascii="Arial" w:hAnsi="Arial"/>
                <w:b/>
                <w:sz w:val="21"/>
                <w:vertAlign w:val="subscript"/>
              </w:rPr>
              <w:t>p</w:t>
            </w:r>
          </w:p>
        </w:tc>
        <w:tc>
          <w:tcPr>
            <w:tcW w:w="7933" w:type="dxa"/>
          </w:tcPr>
          <w:p w14:paraId="64EAA0B5"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number of points awarded to the Tenderer for the criterion under A.</w:t>
            </w:r>
          </w:p>
        </w:tc>
      </w:tr>
      <w:tr w:rsidR="0063202E" w:rsidRPr="0063202E" w14:paraId="35D04AFB" w14:textId="77777777" w:rsidTr="00514A2A">
        <w:tc>
          <w:tcPr>
            <w:tcW w:w="1129" w:type="dxa"/>
          </w:tcPr>
          <w:p w14:paraId="3CD12410"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PV</w:t>
            </w:r>
            <w:r>
              <w:rPr>
                <w:rFonts w:ascii="Arial" w:hAnsi="Arial"/>
                <w:b/>
                <w:sz w:val="21"/>
                <w:vertAlign w:val="subscript"/>
              </w:rPr>
              <w:t>np</w:t>
            </w:r>
          </w:p>
        </w:tc>
        <w:tc>
          <w:tcPr>
            <w:tcW w:w="7933" w:type="dxa"/>
          </w:tcPr>
          <w:p w14:paraId="3E614CE9"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lowest total tender price of all tenders received.</w:t>
            </w:r>
          </w:p>
        </w:tc>
      </w:tr>
      <w:tr w:rsidR="0063202E" w:rsidRPr="0063202E" w14:paraId="524613D4" w14:textId="77777777" w:rsidTr="00514A2A">
        <w:tc>
          <w:tcPr>
            <w:tcW w:w="1129" w:type="dxa"/>
          </w:tcPr>
          <w:p w14:paraId="12D94BD7"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PV</w:t>
            </w:r>
            <w:r>
              <w:rPr>
                <w:rFonts w:ascii="Arial" w:hAnsi="Arial"/>
                <w:b/>
                <w:sz w:val="21"/>
                <w:vertAlign w:val="subscript"/>
              </w:rPr>
              <w:t>pp</w:t>
            </w:r>
          </w:p>
        </w:tc>
        <w:tc>
          <w:tcPr>
            <w:tcW w:w="7933" w:type="dxa"/>
          </w:tcPr>
          <w:p w14:paraId="353F239D"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total tender price of the Tenderer being compared (sum of items 1 to 9 of the Tender Bill of Quantities).</w:t>
            </w:r>
          </w:p>
        </w:tc>
      </w:tr>
    </w:tbl>
    <w:p w14:paraId="65738507" w14:textId="77777777" w:rsidR="0063202E" w:rsidRPr="0063202E" w:rsidRDefault="0063202E" w:rsidP="0063202E">
      <w:pPr>
        <w:spacing w:after="160" w:line="259" w:lineRule="auto"/>
        <w:rPr>
          <w:rFonts w:ascii="Arial" w:eastAsia="Calibri" w:hAnsi="Arial" w:cs="Arial"/>
          <w:sz w:val="21"/>
          <w:szCs w:val="21"/>
          <w:u w:val="single"/>
          <w:lang w:eastAsia="en-US"/>
        </w:rPr>
      </w:pPr>
    </w:p>
    <w:p w14:paraId="1BC355A8" w14:textId="77777777" w:rsidR="0063202E" w:rsidRPr="0063202E" w:rsidRDefault="0063202E" w:rsidP="0063202E">
      <w:pPr>
        <w:spacing w:after="160" w:line="259" w:lineRule="auto"/>
        <w:rPr>
          <w:rFonts w:ascii="Arial" w:eastAsia="Calibri" w:hAnsi="Arial" w:cs="Arial"/>
          <w:sz w:val="21"/>
          <w:szCs w:val="21"/>
          <w:u w:val="single"/>
        </w:rPr>
      </w:pPr>
      <w:r>
        <w:rPr>
          <w:rFonts w:ascii="Arial" w:hAnsi="Arial"/>
          <w:sz w:val="21"/>
          <w:u w:val="single"/>
        </w:rPr>
        <w:t>The maximum possible number of points for this criterion is 50.</w:t>
      </w:r>
    </w:p>
    <w:p w14:paraId="053B7EA7" w14:textId="77777777" w:rsidR="0063202E" w:rsidRPr="0063202E" w:rsidRDefault="0063202E" w:rsidP="0063202E">
      <w:pPr>
        <w:keepNext/>
        <w:keepLines/>
        <w:numPr>
          <w:ilvl w:val="0"/>
          <w:numId w:val="43"/>
        </w:numPr>
        <w:spacing w:before="40" w:after="160" w:line="259" w:lineRule="auto"/>
        <w:jc w:val="left"/>
        <w:outlineLvl w:val="1"/>
        <w:rPr>
          <w:rFonts w:ascii="Arial" w:eastAsia="Yu Gothic Light" w:hAnsi="Arial" w:cs="Arial"/>
          <w:b/>
          <w:bCs/>
          <w:color w:val="000000"/>
          <w:sz w:val="21"/>
          <w:szCs w:val="21"/>
          <w:u w:val="single"/>
        </w:rPr>
      </w:pPr>
      <w:r>
        <w:rPr>
          <w:rFonts w:ascii="Arial" w:hAnsi="Arial"/>
          <w:b/>
          <w:color w:val="000000"/>
          <w:sz w:val="21"/>
          <w:u w:val="single"/>
        </w:rPr>
        <w:lastRenderedPageBreak/>
        <w:t>The tender price of the evaluated costs in EUR, excluding VAT, for a subscription for a period of three (3) years shall cover 10 network licences Ts1 (25 points)</w:t>
      </w:r>
    </w:p>
    <w:p w14:paraId="1910D4C8" w14:textId="656EE0E7" w:rsidR="0063202E" w:rsidRPr="0063202E" w:rsidRDefault="0063202E" w:rsidP="0063202E">
      <w:pPr>
        <w:spacing w:after="160" w:line="259" w:lineRule="auto"/>
        <w:rPr>
          <w:rFonts w:ascii="Arial" w:eastAsia="Calibri" w:hAnsi="Arial" w:cs="Arial"/>
          <w:sz w:val="21"/>
          <w:szCs w:val="21"/>
        </w:rPr>
      </w:pPr>
      <w:r>
        <w:rPr>
          <w:rFonts w:ascii="Arial" w:hAnsi="Arial"/>
          <w:sz w:val="21"/>
        </w:rPr>
        <w:t xml:space="preserve">The price to be used shall be the tender price for the evaluated costs </w:t>
      </w:r>
      <w:r>
        <w:rPr>
          <w:rFonts w:ascii="Arial" w:hAnsi="Arial"/>
          <w:b/>
          <w:sz w:val="21"/>
        </w:rPr>
        <w:t>Pvps1</w:t>
      </w:r>
      <w:r>
        <w:rPr>
          <w:rFonts w:ascii="Arial" w:hAnsi="Arial"/>
          <w:b/>
          <w:sz w:val="21"/>
          <w:vertAlign w:val="subscript"/>
        </w:rPr>
        <w:t>ps1</w:t>
      </w:r>
      <w:r>
        <w:rPr>
          <w:rFonts w:ascii="Arial" w:hAnsi="Arial"/>
          <w:sz w:val="21"/>
        </w:rPr>
        <w:t xml:space="preserve"> in EUR, excluding VAT, for a subscription (item 8 of the Tender Bill of Quantities), which shall be valid for a period of three (3) years and cover 10 network licences, as specified in the Tenderer's tender. The Tenderer shall provide a price for a period of three (3) years, based on which the Client will calculate the total cost of the subscription over a period of twelve (12) years. Based on the tender price for the evaluated costs </w:t>
      </w:r>
      <w:r>
        <w:rPr>
          <w:rFonts w:ascii="Arial" w:hAnsi="Arial"/>
          <w:b/>
          <w:sz w:val="21"/>
        </w:rPr>
        <w:t>PV</w:t>
      </w:r>
      <w:r>
        <w:rPr>
          <w:rFonts w:ascii="Arial" w:hAnsi="Arial"/>
          <w:b/>
          <w:sz w:val="21"/>
          <w:vertAlign w:val="subscript"/>
        </w:rPr>
        <w:t>ps1</w:t>
      </w:r>
      <w:r>
        <w:rPr>
          <w:rFonts w:ascii="Arial" w:hAnsi="Arial"/>
          <w:sz w:val="21"/>
        </w:rPr>
        <w:t xml:space="preserve"> of the Tenderer and the lowest total tender price for the evaluated costs </w:t>
      </w:r>
      <w:r>
        <w:rPr>
          <w:rFonts w:ascii="Arial" w:hAnsi="Arial"/>
          <w:b/>
          <w:sz w:val="21"/>
        </w:rPr>
        <w:t>PV</w:t>
      </w:r>
      <w:r>
        <w:rPr>
          <w:rFonts w:ascii="Arial" w:hAnsi="Arial"/>
          <w:b/>
          <w:sz w:val="21"/>
          <w:vertAlign w:val="subscript"/>
        </w:rPr>
        <w:t>ns1</w:t>
      </w:r>
      <w:r>
        <w:rPr>
          <w:rFonts w:ascii="Arial" w:hAnsi="Arial"/>
          <w:sz w:val="21"/>
        </w:rPr>
        <w:t xml:space="preserve">, the total number of points </w:t>
      </w:r>
      <w:r>
        <w:rPr>
          <w:rFonts w:ascii="Arial" w:hAnsi="Arial"/>
          <w:b/>
          <w:sz w:val="21"/>
        </w:rPr>
        <w:t>T</w:t>
      </w:r>
      <w:r>
        <w:rPr>
          <w:rFonts w:ascii="Arial" w:hAnsi="Arial"/>
          <w:b/>
          <w:sz w:val="21"/>
          <w:vertAlign w:val="subscript"/>
        </w:rPr>
        <w:t>s1</w:t>
      </w:r>
      <w:r>
        <w:rPr>
          <w:rFonts w:ascii="Arial" w:hAnsi="Arial"/>
          <w:sz w:val="21"/>
        </w:rPr>
        <w:t xml:space="preserve"> for each Tenderer will be determined using the equation </w:t>
      </w:r>
      <w:r w:rsidRPr="0063202E">
        <w:rPr>
          <w:rFonts w:ascii="Arial" w:eastAsia="Calibri" w:hAnsi="Arial" w:cs="Arial"/>
          <w:sz w:val="21"/>
        </w:rPr>
        <w:fldChar w:fldCharType="begin"/>
      </w:r>
      <w:r w:rsidRPr="0063202E">
        <w:rPr>
          <w:rFonts w:ascii="Arial" w:eastAsia="Calibri" w:hAnsi="Arial" w:cs="Arial"/>
          <w:sz w:val="21"/>
        </w:rPr>
        <w:instrText xml:space="preserve"> REF _Ref174021620 \h  \* MERGEFORMAT </w:instrText>
      </w:r>
      <w:r w:rsidRPr="0063202E">
        <w:rPr>
          <w:rFonts w:ascii="Arial" w:eastAsia="Calibri" w:hAnsi="Arial" w:cs="Arial"/>
          <w:sz w:val="21"/>
        </w:rPr>
      </w:r>
      <w:r w:rsidRPr="0063202E">
        <w:rPr>
          <w:rFonts w:ascii="Arial" w:eastAsia="Calibri" w:hAnsi="Arial" w:cs="Arial"/>
          <w:sz w:val="21"/>
        </w:rPr>
        <w:fldChar w:fldCharType="separate"/>
      </w:r>
      <w:r w:rsidR="00596335" w:rsidRPr="00596335">
        <w:rPr>
          <w:rFonts w:ascii="Arial" w:eastAsia="Calibri" w:hAnsi="Arial" w:cs="Arial"/>
          <w:color w:val="000000"/>
          <w:sz w:val="21"/>
        </w:rPr>
        <w:t>(</w:t>
      </w:r>
      <w:r w:rsidR="00596335">
        <w:rPr>
          <w:rFonts w:ascii="Arial" w:eastAsia="Calibri" w:hAnsi="Arial" w:cs="Arial"/>
          <w:sz w:val="21"/>
        </w:rPr>
        <w:t>3</w:t>
      </w:r>
      <w:r w:rsidR="00596335" w:rsidRPr="00596335">
        <w:rPr>
          <w:rFonts w:ascii="Arial" w:eastAsia="Calibri" w:hAnsi="Arial" w:cs="Arial"/>
          <w:color w:val="000000"/>
          <w:sz w:val="21"/>
        </w:rPr>
        <w:t>)</w:t>
      </w:r>
      <w:r w:rsidRPr="0063202E">
        <w:rPr>
          <w:rFonts w:ascii="Arial" w:eastAsia="Calibri" w:hAnsi="Arial" w:cs="Arial"/>
          <w:sz w:val="21"/>
        </w:rPr>
        <w:fldChar w:fldCharType="end"/>
      </w:r>
      <w:r>
        <w:rPr>
          <w:rFonts w:ascii="Arial" w:hAnsi="Arial"/>
          <w:sz w:val="21"/>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3202E" w:rsidRPr="0063202E" w14:paraId="36C7DB61" w14:textId="77777777" w:rsidTr="00514A2A">
        <w:tc>
          <w:tcPr>
            <w:tcW w:w="4531" w:type="dxa"/>
          </w:tcPr>
          <w:bookmarkStart w:id="4" w:name="OLE_LINK3"/>
          <w:p w14:paraId="35BFC8EF" w14:textId="77777777" w:rsidR="0063202E" w:rsidRPr="0063202E" w:rsidRDefault="00A75332" w:rsidP="0063202E">
            <w:pPr>
              <w:spacing w:line="240" w:lineRule="auto"/>
              <w:rPr>
                <w:rFonts w:ascii="Arial" w:eastAsia="Calibri" w:hAnsi="Arial" w:cs="Arial"/>
                <w:b/>
                <w:bCs/>
                <w:iCs/>
                <w:sz w:val="21"/>
                <w:szCs w:val="21"/>
              </w:rPr>
            </w:pPr>
            <m:oMath>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s1</m:t>
                  </m:r>
                </m:sub>
              </m:sSub>
              <m:r>
                <m:rPr>
                  <m:sty m:val="b"/>
                </m:rPr>
                <w:rPr>
                  <w:rFonts w:ascii="Cambria Math" w:eastAsia="Calibri" w:hAnsi="Cambria Math" w:cs="Arial"/>
                  <w:sz w:val="21"/>
                  <w:szCs w:val="21"/>
                  <w:lang w:eastAsia="en-US"/>
                </w:rPr>
                <m:t>=</m:t>
              </m:r>
              <m:f>
                <m:fPr>
                  <m:ctrlPr>
                    <w:rPr>
                      <w:rFonts w:ascii="Cambria Math" w:eastAsia="Calibri" w:hAnsi="Cambria Math" w:cs="Arial"/>
                      <w:b/>
                      <w:bCs/>
                      <w:iCs/>
                      <w:sz w:val="21"/>
                      <w:szCs w:val="21"/>
                      <w:lang w:eastAsia="en-US"/>
                    </w:rPr>
                  </m:ctrlPr>
                </m:fPr>
                <m:num>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ns1</m:t>
                      </m:r>
                    </m:sub>
                  </m:sSub>
                </m:num>
                <m:den>
                  <m:r>
                    <m:rPr>
                      <m:sty m:val="bi"/>
                    </m:rPr>
                    <w:rPr>
                      <w:rFonts w:ascii="Cambria Math" w:eastAsia="Calibri" w:hAnsi="Cambria Math" w:cs="Arial"/>
                      <w:sz w:val="21"/>
                      <w:szCs w:val="21"/>
                      <w:lang w:eastAsia="en-US"/>
                    </w:rPr>
                    <m:t>4∙</m:t>
                  </m:r>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ps1</m:t>
                      </m:r>
                    </m:sub>
                  </m:sSub>
                </m:den>
              </m:f>
              <m:r>
                <m:rPr>
                  <m:sty m:val="bi"/>
                </m:rPr>
                <w:rPr>
                  <w:rFonts w:ascii="Cambria Math" w:eastAsia="Calibri" w:hAnsi="Cambria Math" w:cs="Arial"/>
                  <w:sz w:val="21"/>
                  <w:szCs w:val="21"/>
                  <w:lang w:eastAsia="en-US"/>
                </w:rPr>
                <m:t>∙25</m:t>
              </m:r>
            </m:oMath>
            <w:r w:rsidR="007B0FC6">
              <w:rPr>
                <w:rFonts w:ascii="Arial" w:hAnsi="Arial"/>
                <w:b/>
                <w:sz w:val="21"/>
              </w:rPr>
              <w:t xml:space="preserve"> </w:t>
            </w:r>
            <w:bookmarkEnd w:id="4"/>
          </w:p>
        </w:tc>
        <w:tc>
          <w:tcPr>
            <w:tcW w:w="4531" w:type="dxa"/>
            <w:vAlign w:val="center"/>
          </w:tcPr>
          <w:p w14:paraId="198C4F38" w14:textId="23E1A8AA" w:rsidR="0063202E" w:rsidRPr="0063202E" w:rsidRDefault="0063202E" w:rsidP="0063202E">
            <w:pPr>
              <w:spacing w:line="240" w:lineRule="auto"/>
              <w:jc w:val="right"/>
              <w:rPr>
                <w:rFonts w:ascii="Arial" w:eastAsia="Calibri" w:hAnsi="Arial" w:cs="Arial"/>
                <w:sz w:val="21"/>
                <w:szCs w:val="21"/>
              </w:rPr>
            </w:pPr>
            <w:bookmarkStart w:id="5" w:name="_Ref174021620"/>
            <w:r>
              <w:rPr>
                <w:rFonts w:ascii="Arial" w:hAnsi="Arial"/>
                <w:color w:val="000000"/>
                <w:sz w:val="21"/>
              </w:rPr>
              <w:t>(</w:t>
            </w:r>
            <w:r w:rsidRPr="0063202E">
              <w:rPr>
                <w:rFonts w:ascii="Arial" w:eastAsia="Calibri" w:hAnsi="Arial" w:cs="Arial"/>
                <w:sz w:val="21"/>
              </w:rPr>
              <w:fldChar w:fldCharType="begin"/>
            </w:r>
            <w:r w:rsidRPr="0063202E">
              <w:rPr>
                <w:rFonts w:ascii="Arial" w:eastAsia="Calibri" w:hAnsi="Arial" w:cs="Arial"/>
                <w:sz w:val="21"/>
              </w:rPr>
              <w:instrText xml:space="preserve"> SEQ Enačba \* ARABIC </w:instrText>
            </w:r>
            <w:r w:rsidRPr="0063202E">
              <w:rPr>
                <w:rFonts w:ascii="Arial" w:eastAsia="Calibri" w:hAnsi="Arial" w:cs="Arial"/>
                <w:sz w:val="21"/>
              </w:rPr>
              <w:fldChar w:fldCharType="separate"/>
            </w:r>
            <w:r w:rsidR="00596335">
              <w:rPr>
                <w:rFonts w:ascii="Arial" w:eastAsia="Calibri" w:hAnsi="Arial" w:cs="Arial"/>
                <w:noProof/>
                <w:sz w:val="21"/>
              </w:rPr>
              <w:t>3</w:t>
            </w:r>
            <w:r w:rsidRPr="0063202E">
              <w:rPr>
                <w:rFonts w:ascii="Arial" w:eastAsia="Calibri" w:hAnsi="Arial" w:cs="Arial"/>
                <w:sz w:val="21"/>
              </w:rPr>
              <w:fldChar w:fldCharType="end"/>
            </w:r>
            <w:r>
              <w:rPr>
                <w:rFonts w:ascii="Arial" w:hAnsi="Arial"/>
                <w:color w:val="000000"/>
                <w:sz w:val="21"/>
              </w:rPr>
              <w:t>)</w:t>
            </w:r>
            <w:bookmarkEnd w:id="5"/>
          </w:p>
        </w:tc>
      </w:tr>
    </w:tbl>
    <w:p w14:paraId="2C37EF62" w14:textId="77777777" w:rsidR="0063202E" w:rsidRPr="0063202E" w:rsidRDefault="0063202E" w:rsidP="0063202E">
      <w:pPr>
        <w:spacing w:line="259" w:lineRule="auto"/>
        <w:rPr>
          <w:rFonts w:ascii="Arial" w:eastAsia="Calibri" w:hAnsi="Arial" w:cs="Arial"/>
          <w:sz w:val="21"/>
          <w:szCs w:val="21"/>
          <w:lang w:eastAsia="en-US"/>
        </w:rPr>
      </w:pPr>
    </w:p>
    <w:p w14:paraId="78E73F97" w14:textId="62EB7EE6" w:rsidR="0063202E" w:rsidRPr="0063202E" w:rsidRDefault="0063202E" w:rsidP="0063202E">
      <w:pPr>
        <w:spacing w:line="259" w:lineRule="auto"/>
        <w:rPr>
          <w:rFonts w:ascii="Arial" w:eastAsia="Calibri" w:hAnsi="Arial" w:cs="Arial"/>
          <w:sz w:val="21"/>
          <w:szCs w:val="21"/>
        </w:rPr>
      </w:pPr>
      <w:r>
        <w:rPr>
          <w:rFonts w:ascii="Arial" w:hAnsi="Arial"/>
          <w:sz w:val="21"/>
        </w:rPr>
        <w:t xml:space="preserve">Meaning of the terms in the equation </w:t>
      </w:r>
      <w:r w:rsidRPr="0063202E">
        <w:rPr>
          <w:rFonts w:ascii="Arial" w:eastAsia="Calibri" w:hAnsi="Arial" w:cs="Arial"/>
          <w:sz w:val="21"/>
        </w:rPr>
        <w:fldChar w:fldCharType="begin"/>
      </w:r>
      <w:r w:rsidRPr="0063202E">
        <w:rPr>
          <w:rFonts w:ascii="Arial" w:eastAsia="Calibri" w:hAnsi="Arial" w:cs="Arial"/>
          <w:sz w:val="21"/>
        </w:rPr>
        <w:instrText xml:space="preserve"> REF _Ref174021620 \h  \* MERGEFORMAT </w:instrText>
      </w:r>
      <w:r w:rsidRPr="0063202E">
        <w:rPr>
          <w:rFonts w:ascii="Arial" w:eastAsia="Calibri" w:hAnsi="Arial" w:cs="Arial"/>
          <w:sz w:val="21"/>
        </w:rPr>
      </w:r>
      <w:r w:rsidRPr="0063202E">
        <w:rPr>
          <w:rFonts w:ascii="Arial" w:eastAsia="Calibri" w:hAnsi="Arial" w:cs="Arial"/>
          <w:sz w:val="21"/>
        </w:rPr>
        <w:fldChar w:fldCharType="separate"/>
      </w:r>
      <w:r w:rsidR="00596335" w:rsidRPr="00596335">
        <w:rPr>
          <w:rFonts w:ascii="Arial" w:eastAsia="Calibri" w:hAnsi="Arial" w:cs="Arial"/>
          <w:color w:val="000000"/>
          <w:sz w:val="21"/>
        </w:rPr>
        <w:t>(</w:t>
      </w:r>
      <w:r w:rsidR="00596335">
        <w:rPr>
          <w:rFonts w:ascii="Arial" w:eastAsia="Calibri" w:hAnsi="Arial" w:cs="Arial"/>
          <w:sz w:val="21"/>
        </w:rPr>
        <w:t>3</w:t>
      </w:r>
      <w:r w:rsidR="00596335" w:rsidRPr="00596335">
        <w:rPr>
          <w:rFonts w:ascii="Arial" w:eastAsia="Calibri" w:hAnsi="Arial" w:cs="Arial"/>
          <w:color w:val="000000"/>
          <w:sz w:val="21"/>
        </w:rPr>
        <w:t>)</w:t>
      </w:r>
      <w:r w:rsidRPr="0063202E">
        <w:rPr>
          <w:rFonts w:ascii="Arial" w:eastAsia="Calibri" w:hAnsi="Arial" w:cs="Arial"/>
          <w:sz w:val="21"/>
        </w:rPr>
        <w:fldChar w:fldCharType="end"/>
      </w:r>
      <w:r>
        <w:rPr>
          <w:rFonts w:ascii="Arial" w:hAnsi="Arial"/>
          <w:sz w:val="21"/>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63202E" w:rsidRPr="0063202E" w14:paraId="7A4B939C" w14:textId="77777777" w:rsidTr="00514A2A">
        <w:tc>
          <w:tcPr>
            <w:tcW w:w="1129" w:type="dxa"/>
          </w:tcPr>
          <w:p w14:paraId="5A7F7E83"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T</w:t>
            </w:r>
            <w:r>
              <w:rPr>
                <w:rFonts w:ascii="Arial" w:hAnsi="Arial"/>
                <w:b/>
                <w:sz w:val="21"/>
                <w:vertAlign w:val="subscript"/>
              </w:rPr>
              <w:t>s1</w:t>
            </w:r>
          </w:p>
        </w:tc>
        <w:tc>
          <w:tcPr>
            <w:tcW w:w="7933" w:type="dxa"/>
          </w:tcPr>
          <w:p w14:paraId="68254EC4"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number of points awarded to the Tenderer for the criterion under B.</w:t>
            </w:r>
          </w:p>
        </w:tc>
      </w:tr>
      <w:tr w:rsidR="0063202E" w:rsidRPr="0063202E" w14:paraId="74AA9B0D" w14:textId="77777777" w:rsidTr="00514A2A">
        <w:tc>
          <w:tcPr>
            <w:tcW w:w="1129" w:type="dxa"/>
          </w:tcPr>
          <w:p w14:paraId="406AC2C8"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PV</w:t>
            </w:r>
            <w:r>
              <w:rPr>
                <w:rFonts w:ascii="Arial" w:hAnsi="Arial"/>
                <w:b/>
                <w:sz w:val="21"/>
                <w:vertAlign w:val="subscript"/>
              </w:rPr>
              <w:t>ns1</w:t>
            </w:r>
          </w:p>
        </w:tc>
        <w:tc>
          <w:tcPr>
            <w:tcW w:w="7933" w:type="dxa"/>
          </w:tcPr>
          <w:p w14:paraId="5ABF36EA"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lowest tender price for the evaluated subscription costs offered by n number of tenderers.</w:t>
            </w:r>
          </w:p>
        </w:tc>
      </w:tr>
      <w:tr w:rsidR="0063202E" w:rsidRPr="0063202E" w14:paraId="70B970FB" w14:textId="77777777" w:rsidTr="00514A2A">
        <w:tc>
          <w:tcPr>
            <w:tcW w:w="1129" w:type="dxa"/>
          </w:tcPr>
          <w:p w14:paraId="500B3F14"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PV</w:t>
            </w:r>
            <w:r>
              <w:rPr>
                <w:rFonts w:ascii="Arial" w:hAnsi="Arial"/>
                <w:b/>
                <w:sz w:val="21"/>
                <w:vertAlign w:val="subscript"/>
              </w:rPr>
              <w:t>ps1</w:t>
            </w:r>
          </w:p>
        </w:tc>
        <w:tc>
          <w:tcPr>
            <w:tcW w:w="7933" w:type="dxa"/>
          </w:tcPr>
          <w:p w14:paraId="5A7FB7C2"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tender price for the evaluated subscription costs of the Tenderer being compared (item 8 of the Tender Bill of Quantities).</w:t>
            </w:r>
          </w:p>
        </w:tc>
      </w:tr>
    </w:tbl>
    <w:p w14:paraId="15302F6B" w14:textId="77777777" w:rsidR="0063202E" w:rsidRPr="0063202E" w:rsidRDefault="0063202E" w:rsidP="0063202E">
      <w:pPr>
        <w:spacing w:after="160" w:line="259" w:lineRule="auto"/>
        <w:rPr>
          <w:rFonts w:ascii="Arial" w:eastAsia="Calibri" w:hAnsi="Arial" w:cs="Arial"/>
          <w:sz w:val="21"/>
          <w:szCs w:val="21"/>
          <w:u w:val="single"/>
          <w:lang w:eastAsia="en-US"/>
        </w:rPr>
      </w:pPr>
    </w:p>
    <w:p w14:paraId="7497D470" w14:textId="77777777" w:rsidR="0063202E" w:rsidRPr="0063202E" w:rsidRDefault="0063202E" w:rsidP="0063202E">
      <w:pPr>
        <w:spacing w:after="160" w:line="259" w:lineRule="auto"/>
        <w:rPr>
          <w:rFonts w:ascii="Arial" w:eastAsia="Calibri" w:hAnsi="Arial" w:cs="Arial"/>
          <w:sz w:val="21"/>
          <w:szCs w:val="21"/>
          <w:u w:val="single"/>
        </w:rPr>
      </w:pPr>
      <w:r>
        <w:rPr>
          <w:rFonts w:ascii="Arial" w:hAnsi="Arial"/>
          <w:sz w:val="21"/>
          <w:u w:val="single"/>
        </w:rPr>
        <w:t>The maximum possible number of points for this criterion is 25.</w:t>
      </w:r>
      <w:r>
        <w:rPr>
          <w:rFonts w:ascii="Arial" w:hAnsi="Arial"/>
          <w:sz w:val="21"/>
        </w:rPr>
        <w:t xml:space="preserve"> </w:t>
      </w:r>
      <w:r>
        <w:rPr>
          <w:rFonts w:ascii="Arial" w:hAnsi="Arial"/>
          <w:sz w:val="21"/>
          <w:u w:val="single"/>
        </w:rPr>
        <w:t>If the Tenderer does not charge additional software update costs, they will be awarded all points for the request under B. In this case, the Tenderer shall indicate zero (0) Euro for the tender price of the evaluated software update costs.</w:t>
      </w:r>
    </w:p>
    <w:p w14:paraId="30362F78" w14:textId="77777777" w:rsidR="0063202E" w:rsidRPr="0063202E" w:rsidRDefault="0063202E" w:rsidP="0063202E">
      <w:pPr>
        <w:keepNext/>
        <w:keepLines/>
        <w:numPr>
          <w:ilvl w:val="0"/>
          <w:numId w:val="43"/>
        </w:numPr>
        <w:spacing w:before="40" w:after="160" w:line="259" w:lineRule="auto"/>
        <w:jc w:val="left"/>
        <w:outlineLvl w:val="1"/>
        <w:rPr>
          <w:rFonts w:ascii="Arial" w:eastAsia="Yu Gothic Light" w:hAnsi="Arial" w:cs="Arial"/>
          <w:b/>
          <w:bCs/>
          <w:color w:val="000000"/>
          <w:sz w:val="21"/>
          <w:szCs w:val="21"/>
          <w:u w:val="single"/>
        </w:rPr>
      </w:pPr>
      <w:r>
        <w:rPr>
          <w:rFonts w:ascii="Arial" w:hAnsi="Arial"/>
          <w:b/>
          <w:color w:val="000000"/>
          <w:sz w:val="21"/>
          <w:u w:val="single"/>
        </w:rPr>
        <w:t>Tender price for the evaluated costs in EUR, excluding VAT, for software updates to be performed every four (4) years Ts2 (25 points)</w:t>
      </w:r>
    </w:p>
    <w:p w14:paraId="739A4E19" w14:textId="7A2048EF" w:rsidR="0063202E" w:rsidRPr="0063202E" w:rsidRDefault="0063202E" w:rsidP="0063202E">
      <w:pPr>
        <w:spacing w:after="160" w:line="259" w:lineRule="auto"/>
        <w:rPr>
          <w:rFonts w:ascii="Arial" w:eastAsia="Calibri" w:hAnsi="Arial" w:cs="Arial"/>
          <w:sz w:val="21"/>
          <w:szCs w:val="21"/>
        </w:rPr>
      </w:pPr>
      <w:r>
        <w:rPr>
          <w:rFonts w:ascii="Arial" w:hAnsi="Arial"/>
          <w:sz w:val="21"/>
        </w:rPr>
        <w:t xml:space="preserve">The price to be used shall be the tender price for the evaluated costs </w:t>
      </w:r>
      <w:r>
        <w:rPr>
          <w:rFonts w:ascii="Arial" w:hAnsi="Arial"/>
          <w:b/>
          <w:sz w:val="21"/>
        </w:rPr>
        <w:t>PV</w:t>
      </w:r>
      <w:r>
        <w:rPr>
          <w:rFonts w:ascii="Arial" w:hAnsi="Arial"/>
          <w:b/>
          <w:sz w:val="21"/>
          <w:vertAlign w:val="subscript"/>
        </w:rPr>
        <w:t>ps2</w:t>
      </w:r>
      <w:r>
        <w:rPr>
          <w:rFonts w:ascii="Arial" w:hAnsi="Arial"/>
          <w:sz w:val="21"/>
        </w:rPr>
        <w:t xml:space="preserve"> in EUR, excluding VAT, for software updates (item 9 of the Tender Bill of Quantities), to be performed every four (4) years, as specified in the Tenderer's tender. The Tenderer shall provide a price for one update to be performed every four (4) years, based on which the Client will calculate the total cost of software updates over a period of twelve (12) years. Based on the tender price for the evaluated costs </w:t>
      </w:r>
      <w:r>
        <w:rPr>
          <w:rFonts w:ascii="Arial" w:hAnsi="Arial"/>
          <w:b/>
          <w:sz w:val="21"/>
        </w:rPr>
        <w:t>PV</w:t>
      </w:r>
      <w:r>
        <w:rPr>
          <w:rFonts w:ascii="Arial" w:hAnsi="Arial"/>
          <w:b/>
          <w:sz w:val="21"/>
          <w:vertAlign w:val="subscript"/>
        </w:rPr>
        <w:t>ps2</w:t>
      </w:r>
      <w:r>
        <w:rPr>
          <w:rFonts w:ascii="Arial" w:hAnsi="Arial"/>
          <w:sz w:val="21"/>
        </w:rPr>
        <w:t xml:space="preserve"> of the Tenderer and the lowest total tender price for the evaluated costs </w:t>
      </w:r>
      <w:r>
        <w:rPr>
          <w:rFonts w:ascii="Arial" w:hAnsi="Arial"/>
          <w:b/>
          <w:sz w:val="21"/>
        </w:rPr>
        <w:t>PV</w:t>
      </w:r>
      <w:r>
        <w:rPr>
          <w:rFonts w:ascii="Arial" w:hAnsi="Arial"/>
          <w:b/>
          <w:sz w:val="21"/>
          <w:vertAlign w:val="subscript"/>
        </w:rPr>
        <w:t>ns2</w:t>
      </w:r>
      <w:r>
        <w:rPr>
          <w:rFonts w:ascii="Arial" w:hAnsi="Arial"/>
          <w:sz w:val="21"/>
        </w:rPr>
        <w:t xml:space="preserve">, the total number of points </w:t>
      </w:r>
      <w:r>
        <w:rPr>
          <w:rFonts w:ascii="Arial" w:hAnsi="Arial"/>
          <w:b/>
          <w:sz w:val="21"/>
        </w:rPr>
        <w:t>T</w:t>
      </w:r>
      <w:r>
        <w:rPr>
          <w:rFonts w:ascii="Arial" w:hAnsi="Arial"/>
          <w:b/>
          <w:sz w:val="21"/>
          <w:vertAlign w:val="subscript"/>
        </w:rPr>
        <w:t>s2</w:t>
      </w:r>
      <w:r>
        <w:rPr>
          <w:rFonts w:ascii="Arial" w:hAnsi="Arial"/>
          <w:sz w:val="21"/>
        </w:rPr>
        <w:t xml:space="preserve"> for each Tenderer will be determined using the equation </w:t>
      </w:r>
      <w:r w:rsidRPr="0063202E">
        <w:rPr>
          <w:rFonts w:ascii="Arial" w:eastAsia="Calibri" w:hAnsi="Arial" w:cs="Arial"/>
          <w:sz w:val="21"/>
        </w:rPr>
        <w:fldChar w:fldCharType="begin"/>
      </w:r>
      <w:r w:rsidRPr="0063202E">
        <w:rPr>
          <w:rFonts w:ascii="Arial" w:eastAsia="Calibri" w:hAnsi="Arial" w:cs="Arial"/>
          <w:sz w:val="21"/>
        </w:rPr>
        <w:instrText xml:space="preserve"> REF _Ref174301421 \h  \* MERGEFORMAT </w:instrText>
      </w:r>
      <w:r w:rsidRPr="0063202E">
        <w:rPr>
          <w:rFonts w:ascii="Arial" w:eastAsia="Calibri" w:hAnsi="Arial" w:cs="Arial"/>
          <w:sz w:val="21"/>
        </w:rPr>
      </w:r>
      <w:r w:rsidRPr="0063202E">
        <w:rPr>
          <w:rFonts w:ascii="Arial" w:eastAsia="Calibri" w:hAnsi="Arial" w:cs="Arial"/>
          <w:sz w:val="21"/>
        </w:rPr>
        <w:fldChar w:fldCharType="separate"/>
      </w:r>
      <w:r w:rsidR="00596335" w:rsidRPr="00596335">
        <w:rPr>
          <w:rFonts w:ascii="Arial" w:eastAsia="Calibri" w:hAnsi="Arial" w:cs="Arial"/>
          <w:color w:val="000000"/>
          <w:sz w:val="21"/>
        </w:rPr>
        <w:t>(</w:t>
      </w:r>
      <w:r w:rsidR="00596335">
        <w:rPr>
          <w:rFonts w:ascii="Arial" w:eastAsia="Calibri" w:hAnsi="Arial" w:cs="Arial"/>
          <w:sz w:val="21"/>
        </w:rPr>
        <w:t>4</w:t>
      </w:r>
      <w:r w:rsidR="00596335" w:rsidRPr="00596335">
        <w:rPr>
          <w:rFonts w:ascii="Arial" w:eastAsia="Calibri" w:hAnsi="Arial" w:cs="Arial"/>
          <w:color w:val="000000"/>
          <w:sz w:val="21"/>
        </w:rPr>
        <w:t>)</w:t>
      </w:r>
      <w:r w:rsidRPr="0063202E">
        <w:rPr>
          <w:rFonts w:ascii="Arial" w:eastAsia="Calibri" w:hAnsi="Arial" w:cs="Arial"/>
          <w:sz w:val="21"/>
        </w:rPr>
        <w:fldChar w:fldCharType="end"/>
      </w:r>
      <w:r>
        <w:rPr>
          <w:rFonts w:ascii="Arial" w:hAnsi="Arial"/>
          <w:sz w:val="21"/>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3202E" w:rsidRPr="0063202E" w14:paraId="387AD289" w14:textId="77777777" w:rsidTr="00514A2A">
        <w:tc>
          <w:tcPr>
            <w:tcW w:w="4531" w:type="dxa"/>
          </w:tcPr>
          <w:p w14:paraId="01B31656" w14:textId="77777777" w:rsidR="0063202E" w:rsidRPr="0063202E" w:rsidRDefault="00A75332" w:rsidP="0063202E">
            <w:pPr>
              <w:spacing w:line="240" w:lineRule="auto"/>
              <w:rPr>
                <w:rFonts w:ascii="Arial" w:eastAsia="Calibri" w:hAnsi="Arial" w:cs="Arial"/>
                <w:b/>
                <w:bCs/>
                <w:iCs/>
                <w:sz w:val="21"/>
                <w:szCs w:val="21"/>
              </w:rPr>
            </w:pPr>
            <m:oMath>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T</m:t>
                  </m:r>
                </m:e>
                <m:sub>
                  <m:r>
                    <m:rPr>
                      <m:sty m:val="b"/>
                    </m:rPr>
                    <w:rPr>
                      <w:rFonts w:ascii="Cambria Math" w:eastAsia="Calibri" w:hAnsi="Cambria Math" w:cs="Arial"/>
                      <w:sz w:val="21"/>
                      <w:szCs w:val="21"/>
                      <w:lang w:eastAsia="en-US"/>
                    </w:rPr>
                    <m:t>s2</m:t>
                  </m:r>
                </m:sub>
              </m:sSub>
              <m:r>
                <m:rPr>
                  <m:sty m:val="b"/>
                </m:rPr>
                <w:rPr>
                  <w:rFonts w:ascii="Cambria Math" w:eastAsia="Calibri" w:hAnsi="Cambria Math" w:cs="Arial"/>
                  <w:sz w:val="21"/>
                  <w:szCs w:val="21"/>
                  <w:lang w:eastAsia="en-US"/>
                </w:rPr>
                <m:t>=</m:t>
              </m:r>
              <m:f>
                <m:fPr>
                  <m:ctrlPr>
                    <w:rPr>
                      <w:rFonts w:ascii="Cambria Math" w:eastAsia="Calibri" w:hAnsi="Cambria Math" w:cs="Arial"/>
                      <w:b/>
                      <w:bCs/>
                      <w:iCs/>
                      <w:sz w:val="21"/>
                      <w:szCs w:val="21"/>
                      <w:lang w:eastAsia="en-US"/>
                    </w:rPr>
                  </m:ctrlPr>
                </m:fPr>
                <m:num>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PV</m:t>
                      </m:r>
                    </m:e>
                    <m:sub>
                      <m:r>
                        <m:rPr>
                          <m:sty m:val="b"/>
                        </m:rPr>
                        <w:rPr>
                          <w:rFonts w:ascii="Cambria Math" w:eastAsia="Calibri" w:hAnsi="Cambria Math" w:cs="Arial"/>
                          <w:sz w:val="21"/>
                          <w:szCs w:val="21"/>
                          <w:lang w:eastAsia="en-US"/>
                        </w:rPr>
                        <m:t>ns</m:t>
                      </m:r>
                    </m:sub>
                  </m:sSub>
                </m:num>
                <m:den>
                  <m:sSub>
                    <m:sSubPr>
                      <m:ctrlPr>
                        <w:rPr>
                          <w:rFonts w:ascii="Cambria Math" w:eastAsia="Calibri" w:hAnsi="Cambria Math" w:cs="Arial"/>
                          <w:b/>
                          <w:bCs/>
                          <w:iCs/>
                          <w:sz w:val="21"/>
                          <w:szCs w:val="21"/>
                          <w:lang w:eastAsia="en-US"/>
                        </w:rPr>
                      </m:ctrlPr>
                    </m:sSubPr>
                    <m:e>
                      <m:r>
                        <m:rPr>
                          <m:sty m:val="b"/>
                        </m:rPr>
                        <w:rPr>
                          <w:rFonts w:ascii="Cambria Math" w:eastAsia="Calibri" w:hAnsi="Cambria Math" w:cs="Arial"/>
                          <w:sz w:val="21"/>
                          <w:szCs w:val="21"/>
                          <w:lang w:eastAsia="en-US"/>
                        </w:rPr>
                        <m:t>3∙PV</m:t>
                      </m:r>
                    </m:e>
                    <m:sub>
                      <m:r>
                        <m:rPr>
                          <m:sty m:val="b"/>
                        </m:rPr>
                        <w:rPr>
                          <w:rFonts w:ascii="Cambria Math" w:eastAsia="Calibri" w:hAnsi="Cambria Math" w:cs="Arial"/>
                          <w:sz w:val="21"/>
                          <w:szCs w:val="21"/>
                          <w:lang w:eastAsia="en-US"/>
                        </w:rPr>
                        <m:t>ps</m:t>
                      </m:r>
                    </m:sub>
                  </m:sSub>
                </m:den>
              </m:f>
              <m:r>
                <m:rPr>
                  <m:sty m:val="bi"/>
                </m:rPr>
                <w:rPr>
                  <w:rFonts w:ascii="Cambria Math" w:eastAsia="Calibri" w:hAnsi="Cambria Math" w:cs="Arial"/>
                  <w:sz w:val="21"/>
                  <w:szCs w:val="21"/>
                  <w:lang w:eastAsia="en-US"/>
                </w:rPr>
                <m:t>∙25</m:t>
              </m:r>
            </m:oMath>
            <w:r w:rsidR="007B0FC6">
              <w:rPr>
                <w:rFonts w:ascii="Arial" w:hAnsi="Arial"/>
                <w:b/>
                <w:sz w:val="21"/>
              </w:rPr>
              <w:t xml:space="preserve"> </w:t>
            </w:r>
          </w:p>
        </w:tc>
        <w:tc>
          <w:tcPr>
            <w:tcW w:w="4531" w:type="dxa"/>
            <w:vAlign w:val="center"/>
          </w:tcPr>
          <w:p w14:paraId="4E6CA175" w14:textId="1BA61233" w:rsidR="0063202E" w:rsidRPr="0063202E" w:rsidRDefault="0063202E" w:rsidP="0063202E">
            <w:pPr>
              <w:spacing w:line="240" w:lineRule="auto"/>
              <w:jc w:val="right"/>
              <w:rPr>
                <w:rFonts w:ascii="Arial" w:eastAsia="Calibri" w:hAnsi="Arial" w:cs="Arial"/>
                <w:sz w:val="21"/>
                <w:szCs w:val="21"/>
              </w:rPr>
            </w:pPr>
            <w:bookmarkStart w:id="6" w:name="_Ref174301421"/>
            <w:r>
              <w:rPr>
                <w:rFonts w:ascii="Arial" w:hAnsi="Arial"/>
                <w:color w:val="000000"/>
                <w:sz w:val="21"/>
              </w:rPr>
              <w:t>(</w:t>
            </w:r>
            <w:r w:rsidRPr="0063202E">
              <w:rPr>
                <w:rFonts w:ascii="Arial" w:eastAsia="Calibri" w:hAnsi="Arial" w:cs="Arial"/>
                <w:sz w:val="21"/>
              </w:rPr>
              <w:fldChar w:fldCharType="begin"/>
            </w:r>
            <w:r w:rsidRPr="0063202E">
              <w:rPr>
                <w:rFonts w:ascii="Arial" w:eastAsia="Calibri" w:hAnsi="Arial" w:cs="Arial"/>
                <w:sz w:val="21"/>
              </w:rPr>
              <w:instrText xml:space="preserve"> SEQ Enačba \* ARABIC </w:instrText>
            </w:r>
            <w:r w:rsidRPr="0063202E">
              <w:rPr>
                <w:rFonts w:ascii="Arial" w:eastAsia="Calibri" w:hAnsi="Arial" w:cs="Arial"/>
                <w:sz w:val="21"/>
              </w:rPr>
              <w:fldChar w:fldCharType="separate"/>
            </w:r>
            <w:r w:rsidR="00596335">
              <w:rPr>
                <w:rFonts w:ascii="Arial" w:eastAsia="Calibri" w:hAnsi="Arial" w:cs="Arial"/>
                <w:noProof/>
                <w:sz w:val="21"/>
              </w:rPr>
              <w:t>4</w:t>
            </w:r>
            <w:r w:rsidRPr="0063202E">
              <w:rPr>
                <w:rFonts w:ascii="Arial" w:eastAsia="Calibri" w:hAnsi="Arial" w:cs="Arial"/>
                <w:sz w:val="21"/>
              </w:rPr>
              <w:fldChar w:fldCharType="end"/>
            </w:r>
            <w:r>
              <w:rPr>
                <w:rFonts w:ascii="Arial" w:hAnsi="Arial"/>
                <w:color w:val="000000"/>
                <w:sz w:val="21"/>
              </w:rPr>
              <w:t>)</w:t>
            </w:r>
            <w:bookmarkEnd w:id="6"/>
          </w:p>
        </w:tc>
      </w:tr>
    </w:tbl>
    <w:p w14:paraId="5AEB91C2" w14:textId="77777777" w:rsidR="0063202E" w:rsidRPr="0063202E" w:rsidRDefault="0063202E" w:rsidP="0063202E">
      <w:pPr>
        <w:spacing w:line="259" w:lineRule="auto"/>
        <w:rPr>
          <w:rFonts w:ascii="Arial" w:eastAsia="Calibri" w:hAnsi="Arial" w:cs="Arial"/>
          <w:sz w:val="21"/>
          <w:szCs w:val="21"/>
          <w:lang w:eastAsia="en-US"/>
        </w:rPr>
      </w:pPr>
    </w:p>
    <w:p w14:paraId="1A439DF7" w14:textId="0F2A8205" w:rsidR="0063202E" w:rsidRPr="0063202E" w:rsidRDefault="0063202E" w:rsidP="0063202E">
      <w:pPr>
        <w:spacing w:line="259" w:lineRule="auto"/>
        <w:rPr>
          <w:rFonts w:ascii="Arial" w:eastAsia="Calibri" w:hAnsi="Arial" w:cs="Arial"/>
          <w:sz w:val="21"/>
          <w:szCs w:val="21"/>
        </w:rPr>
      </w:pPr>
      <w:r>
        <w:rPr>
          <w:rFonts w:ascii="Arial" w:hAnsi="Arial"/>
          <w:sz w:val="21"/>
        </w:rPr>
        <w:t>Meaning of the terms in the equation</w:t>
      </w:r>
      <w:r w:rsidRPr="0063202E">
        <w:rPr>
          <w:rFonts w:ascii="Arial" w:eastAsia="Calibri" w:hAnsi="Arial" w:cs="Arial"/>
          <w:sz w:val="21"/>
        </w:rPr>
        <w:fldChar w:fldCharType="begin"/>
      </w:r>
      <w:r w:rsidRPr="0063202E">
        <w:rPr>
          <w:rFonts w:ascii="Arial" w:eastAsia="Calibri" w:hAnsi="Arial" w:cs="Arial"/>
          <w:sz w:val="21"/>
        </w:rPr>
        <w:instrText xml:space="preserve"> REF _Ref174301421 \h  \* MERGEFORMAT </w:instrText>
      </w:r>
      <w:r w:rsidRPr="0063202E">
        <w:rPr>
          <w:rFonts w:ascii="Arial" w:eastAsia="Calibri" w:hAnsi="Arial" w:cs="Arial"/>
          <w:sz w:val="21"/>
        </w:rPr>
      </w:r>
      <w:r w:rsidRPr="0063202E">
        <w:rPr>
          <w:rFonts w:ascii="Arial" w:eastAsia="Calibri" w:hAnsi="Arial" w:cs="Arial"/>
          <w:sz w:val="21"/>
        </w:rPr>
        <w:fldChar w:fldCharType="separate"/>
      </w:r>
      <w:r w:rsidR="00596335" w:rsidRPr="00596335">
        <w:rPr>
          <w:rFonts w:ascii="Arial" w:eastAsia="Calibri" w:hAnsi="Arial" w:cs="Arial"/>
          <w:color w:val="000000"/>
          <w:sz w:val="21"/>
        </w:rPr>
        <w:t>(</w:t>
      </w:r>
      <w:r w:rsidR="00596335">
        <w:rPr>
          <w:rFonts w:ascii="Arial" w:eastAsia="Calibri" w:hAnsi="Arial" w:cs="Arial"/>
          <w:sz w:val="21"/>
        </w:rPr>
        <w:t>4</w:t>
      </w:r>
      <w:r w:rsidR="00596335" w:rsidRPr="00596335">
        <w:rPr>
          <w:rFonts w:ascii="Arial" w:eastAsia="Calibri" w:hAnsi="Arial" w:cs="Arial"/>
          <w:color w:val="000000"/>
          <w:sz w:val="21"/>
        </w:rPr>
        <w:t>)</w:t>
      </w:r>
      <w:r w:rsidRPr="0063202E">
        <w:rPr>
          <w:rFonts w:ascii="Arial" w:eastAsia="Calibri" w:hAnsi="Arial" w:cs="Arial"/>
          <w:sz w:val="21"/>
        </w:rPr>
        <w:fldChar w:fldCharType="end"/>
      </w:r>
      <w:r>
        <w:rPr>
          <w:rFonts w:ascii="Arial" w:hAnsi="Arial"/>
          <w:sz w:val="21"/>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63202E" w:rsidRPr="0063202E" w14:paraId="1F84EEC2" w14:textId="77777777" w:rsidTr="00514A2A">
        <w:tc>
          <w:tcPr>
            <w:tcW w:w="1129" w:type="dxa"/>
          </w:tcPr>
          <w:p w14:paraId="2F0FC215"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T</w:t>
            </w:r>
            <w:r>
              <w:rPr>
                <w:rFonts w:ascii="Arial" w:hAnsi="Arial"/>
                <w:b/>
                <w:sz w:val="21"/>
                <w:vertAlign w:val="subscript"/>
              </w:rPr>
              <w:t>s2</w:t>
            </w:r>
          </w:p>
        </w:tc>
        <w:tc>
          <w:tcPr>
            <w:tcW w:w="7933" w:type="dxa"/>
          </w:tcPr>
          <w:p w14:paraId="0A955FB2"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number of points awarded to the Tenderer for the criterion under C.</w:t>
            </w:r>
          </w:p>
        </w:tc>
      </w:tr>
      <w:tr w:rsidR="0063202E" w:rsidRPr="0063202E" w14:paraId="2B1A5ABC" w14:textId="77777777" w:rsidTr="00514A2A">
        <w:tc>
          <w:tcPr>
            <w:tcW w:w="1129" w:type="dxa"/>
          </w:tcPr>
          <w:p w14:paraId="49C839B4"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PV</w:t>
            </w:r>
            <w:r>
              <w:rPr>
                <w:rFonts w:ascii="Arial" w:hAnsi="Arial"/>
                <w:b/>
                <w:sz w:val="21"/>
                <w:vertAlign w:val="subscript"/>
              </w:rPr>
              <w:t>ns2</w:t>
            </w:r>
          </w:p>
        </w:tc>
        <w:tc>
          <w:tcPr>
            <w:tcW w:w="7933" w:type="dxa"/>
          </w:tcPr>
          <w:p w14:paraId="215A9532"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lowest tender price for the evaluated cost of software updates offered by n number of tenderers.</w:t>
            </w:r>
          </w:p>
        </w:tc>
      </w:tr>
      <w:tr w:rsidR="0063202E" w:rsidRPr="0063202E" w14:paraId="6F9ECEB3" w14:textId="77777777" w:rsidTr="00514A2A">
        <w:tc>
          <w:tcPr>
            <w:tcW w:w="1129" w:type="dxa"/>
          </w:tcPr>
          <w:p w14:paraId="2D17A149" w14:textId="77777777" w:rsidR="0063202E" w:rsidRPr="0063202E" w:rsidRDefault="0063202E" w:rsidP="0063202E">
            <w:pPr>
              <w:spacing w:line="240" w:lineRule="auto"/>
              <w:rPr>
                <w:rFonts w:ascii="Arial" w:eastAsia="Calibri" w:hAnsi="Arial" w:cs="Arial"/>
                <w:b/>
                <w:bCs/>
                <w:sz w:val="21"/>
                <w:szCs w:val="21"/>
              </w:rPr>
            </w:pPr>
            <w:r>
              <w:rPr>
                <w:rFonts w:ascii="Arial" w:hAnsi="Arial"/>
                <w:b/>
                <w:sz w:val="21"/>
              </w:rPr>
              <w:t>PV</w:t>
            </w:r>
            <w:r>
              <w:rPr>
                <w:rFonts w:ascii="Arial" w:hAnsi="Arial"/>
                <w:b/>
                <w:sz w:val="21"/>
                <w:vertAlign w:val="subscript"/>
              </w:rPr>
              <w:t>ps2</w:t>
            </w:r>
          </w:p>
        </w:tc>
        <w:tc>
          <w:tcPr>
            <w:tcW w:w="7933" w:type="dxa"/>
          </w:tcPr>
          <w:p w14:paraId="7E932FD4" w14:textId="77777777" w:rsidR="0063202E" w:rsidRPr="0063202E" w:rsidRDefault="0063202E" w:rsidP="0063202E">
            <w:pPr>
              <w:numPr>
                <w:ilvl w:val="0"/>
                <w:numId w:val="44"/>
              </w:numPr>
              <w:spacing w:line="240" w:lineRule="auto"/>
              <w:contextualSpacing/>
              <w:jc w:val="left"/>
              <w:rPr>
                <w:rFonts w:ascii="Arial" w:eastAsia="Calibri" w:hAnsi="Arial" w:cs="Arial"/>
                <w:sz w:val="21"/>
                <w:szCs w:val="21"/>
              </w:rPr>
            </w:pPr>
            <w:r>
              <w:rPr>
                <w:rFonts w:ascii="Arial" w:hAnsi="Arial"/>
                <w:sz w:val="21"/>
              </w:rPr>
              <w:t>The tender price for the evaluated costs of software updates of the Tenderer being compared (item 9 of the Tender Bill of Quantities).</w:t>
            </w:r>
          </w:p>
        </w:tc>
      </w:tr>
    </w:tbl>
    <w:p w14:paraId="3A6C9E71" w14:textId="77777777" w:rsidR="0063202E" w:rsidRPr="0063202E" w:rsidRDefault="0063202E" w:rsidP="0063202E">
      <w:pPr>
        <w:spacing w:after="160" w:line="259" w:lineRule="auto"/>
        <w:rPr>
          <w:rFonts w:ascii="Arial" w:eastAsia="Calibri" w:hAnsi="Arial" w:cs="Arial"/>
          <w:sz w:val="21"/>
          <w:szCs w:val="21"/>
          <w:u w:val="single"/>
          <w:lang w:eastAsia="en-US"/>
        </w:rPr>
      </w:pPr>
    </w:p>
    <w:p w14:paraId="740720CD" w14:textId="77777777" w:rsidR="0063202E" w:rsidRPr="0063202E" w:rsidRDefault="0063202E" w:rsidP="0063202E">
      <w:pPr>
        <w:spacing w:after="160" w:line="259" w:lineRule="auto"/>
        <w:rPr>
          <w:rFonts w:ascii="Arial" w:eastAsia="Calibri" w:hAnsi="Arial" w:cs="Arial"/>
          <w:sz w:val="21"/>
          <w:szCs w:val="21"/>
          <w:u w:val="single"/>
        </w:rPr>
      </w:pPr>
      <w:r>
        <w:rPr>
          <w:rFonts w:ascii="Arial" w:hAnsi="Arial"/>
          <w:sz w:val="21"/>
          <w:u w:val="single"/>
        </w:rPr>
        <w:t>The maximum possible number of points for this criterion is 25. If the Tenderer does not charge additional software update costs, they will be awarded all points for the request under C. In this case, the Tenderer shall indicate zero (0) Euro for the tender price of the evaluated software update costs.</w:t>
      </w:r>
    </w:p>
    <w:p w14:paraId="309292B5" w14:textId="77777777" w:rsidR="00F75C28" w:rsidRDefault="00F75C28" w:rsidP="008E2A8E">
      <w:pPr>
        <w:spacing w:line="240" w:lineRule="auto"/>
        <w:rPr>
          <w:rFonts w:ascii="Arial" w:hAnsi="Arial" w:cs="Arial"/>
          <w:iCs/>
          <w:sz w:val="21"/>
          <w:szCs w:val="21"/>
        </w:rPr>
      </w:pPr>
    </w:p>
    <w:tbl>
      <w:tblPr>
        <w:tblW w:w="9176" w:type="dxa"/>
        <w:tblCellMar>
          <w:top w:w="57" w:type="dxa"/>
          <w:left w:w="70" w:type="dxa"/>
          <w:bottom w:w="57" w:type="dxa"/>
          <w:right w:w="70" w:type="dxa"/>
        </w:tblCellMar>
        <w:tblLook w:val="04A0" w:firstRow="1" w:lastRow="0" w:firstColumn="1" w:lastColumn="0" w:noHBand="0" w:noVBand="1"/>
      </w:tblPr>
      <w:tblGrid>
        <w:gridCol w:w="2494"/>
        <w:gridCol w:w="6682"/>
      </w:tblGrid>
      <w:tr w:rsidR="00F75C28" w:rsidRPr="00F75C28" w14:paraId="56CB95CB" w14:textId="77777777" w:rsidTr="00CC0835">
        <w:trPr>
          <w:trHeight w:val="478"/>
        </w:trPr>
        <w:tc>
          <w:tcPr>
            <w:tcW w:w="9176" w:type="dxa"/>
            <w:gridSpan w:val="2"/>
            <w:vMerge w:val="restart"/>
            <w:tcBorders>
              <w:top w:val="single" w:sz="8" w:space="0" w:color="auto"/>
              <w:left w:val="single" w:sz="8" w:space="0" w:color="auto"/>
              <w:bottom w:val="single" w:sz="4" w:space="0" w:color="000000"/>
              <w:right w:val="single" w:sz="8" w:space="0" w:color="000000"/>
            </w:tcBorders>
            <w:shd w:val="clear" w:color="auto" w:fill="auto"/>
            <w:noWrap/>
            <w:vAlign w:val="center"/>
            <w:hideMark/>
          </w:tcPr>
          <w:p w14:paraId="02E2EDDB"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Definition of variables</w:t>
            </w:r>
          </w:p>
        </w:tc>
      </w:tr>
      <w:tr w:rsidR="00F75C28" w:rsidRPr="00F75C28" w14:paraId="61B15BC4" w14:textId="77777777" w:rsidTr="00CC0835">
        <w:trPr>
          <w:trHeight w:val="478"/>
        </w:trPr>
        <w:tc>
          <w:tcPr>
            <w:tcW w:w="9176" w:type="dxa"/>
            <w:gridSpan w:val="2"/>
            <w:vMerge/>
            <w:tcBorders>
              <w:top w:val="single" w:sz="8" w:space="0" w:color="auto"/>
              <w:left w:val="single" w:sz="8" w:space="0" w:color="auto"/>
              <w:bottom w:val="single" w:sz="4" w:space="0" w:color="000000"/>
              <w:right w:val="single" w:sz="8" w:space="0" w:color="000000"/>
            </w:tcBorders>
            <w:vAlign w:val="center"/>
            <w:hideMark/>
          </w:tcPr>
          <w:p w14:paraId="5B3E5F2B" w14:textId="77777777" w:rsidR="00F75C28" w:rsidRPr="00F75C28" w:rsidRDefault="00F75C28" w:rsidP="00F75C28">
            <w:pPr>
              <w:spacing w:line="240" w:lineRule="auto"/>
              <w:jc w:val="left"/>
              <w:rPr>
                <w:rFonts w:ascii="Arial" w:hAnsi="Arial" w:cs="Arial"/>
                <w:color w:val="000000"/>
                <w:sz w:val="21"/>
                <w:szCs w:val="21"/>
              </w:rPr>
            </w:pPr>
          </w:p>
        </w:tc>
      </w:tr>
      <w:tr w:rsidR="00F75C28" w:rsidRPr="00F75C28" w14:paraId="1445960F" w14:textId="77777777" w:rsidTr="00CC0835">
        <w:trPr>
          <w:trHeight w:val="86"/>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6C1A64E4"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lastRenderedPageBreak/>
              <w:t>Variable</w:t>
            </w:r>
          </w:p>
        </w:tc>
        <w:tc>
          <w:tcPr>
            <w:tcW w:w="6681" w:type="dxa"/>
            <w:tcBorders>
              <w:top w:val="nil"/>
              <w:left w:val="nil"/>
              <w:bottom w:val="single" w:sz="4" w:space="0" w:color="auto"/>
              <w:right w:val="single" w:sz="8" w:space="0" w:color="auto"/>
            </w:tcBorders>
            <w:shd w:val="clear" w:color="auto" w:fill="auto"/>
            <w:vAlign w:val="center"/>
            <w:hideMark/>
          </w:tcPr>
          <w:p w14:paraId="4B9D64E1"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Description</w:t>
            </w:r>
          </w:p>
        </w:tc>
      </w:tr>
      <w:tr w:rsidR="00F75C28" w:rsidRPr="00F75C28" w14:paraId="30AE2057" w14:textId="77777777" w:rsidTr="00CC0835">
        <w:trPr>
          <w:trHeight w:val="102"/>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4C9A73EC"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 xml:space="preserve">T </w:t>
            </w:r>
          </w:p>
        </w:tc>
        <w:tc>
          <w:tcPr>
            <w:tcW w:w="6681" w:type="dxa"/>
            <w:tcBorders>
              <w:top w:val="nil"/>
              <w:left w:val="nil"/>
              <w:bottom w:val="single" w:sz="4" w:space="0" w:color="auto"/>
              <w:right w:val="single" w:sz="8" w:space="0" w:color="auto"/>
            </w:tcBorders>
            <w:shd w:val="clear" w:color="auto" w:fill="auto"/>
            <w:vAlign w:val="center"/>
            <w:hideMark/>
          </w:tcPr>
          <w:p w14:paraId="5C5E0098" w14:textId="77777777" w:rsidR="00F75C28" w:rsidRPr="00F75C28" w:rsidRDefault="00F75C28" w:rsidP="00F75C28">
            <w:pPr>
              <w:spacing w:line="240" w:lineRule="auto"/>
              <w:jc w:val="left"/>
              <w:rPr>
                <w:rFonts w:ascii="Arial" w:hAnsi="Arial" w:cs="Arial"/>
                <w:color w:val="000000"/>
                <w:sz w:val="21"/>
                <w:szCs w:val="21"/>
              </w:rPr>
            </w:pPr>
            <w:r>
              <w:rPr>
                <w:rFonts w:ascii="Arial" w:hAnsi="Arial"/>
                <w:color w:val="000000"/>
                <w:sz w:val="21"/>
              </w:rPr>
              <w:t>The total number of points awarded to the Tenderer.</w:t>
            </w:r>
          </w:p>
        </w:tc>
      </w:tr>
      <w:tr w:rsidR="00F75C28" w:rsidRPr="00F75C28" w14:paraId="716798D8" w14:textId="77777777" w:rsidTr="00CC0835">
        <w:trPr>
          <w:trHeight w:val="135"/>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231B81F3"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T</w:t>
            </w:r>
            <w:r>
              <w:rPr>
                <w:rFonts w:ascii="Arial" w:hAnsi="Arial"/>
                <w:color w:val="000000"/>
                <w:sz w:val="21"/>
                <w:vertAlign w:val="subscript"/>
              </w:rPr>
              <w:t>p</w:t>
            </w:r>
          </w:p>
        </w:tc>
        <w:tc>
          <w:tcPr>
            <w:tcW w:w="6681" w:type="dxa"/>
            <w:tcBorders>
              <w:top w:val="nil"/>
              <w:left w:val="nil"/>
              <w:bottom w:val="single" w:sz="4" w:space="0" w:color="auto"/>
              <w:right w:val="single" w:sz="8" w:space="0" w:color="auto"/>
            </w:tcBorders>
            <w:shd w:val="clear" w:color="auto" w:fill="auto"/>
            <w:vAlign w:val="center"/>
            <w:hideMark/>
          </w:tcPr>
          <w:p w14:paraId="715500AB" w14:textId="01354423" w:rsidR="00F75C28" w:rsidRPr="00F75C28" w:rsidRDefault="00F75C28" w:rsidP="00F75C28">
            <w:pPr>
              <w:spacing w:line="240" w:lineRule="auto"/>
              <w:jc w:val="left"/>
              <w:rPr>
                <w:rFonts w:ascii="Arial" w:hAnsi="Arial" w:cs="Arial"/>
                <w:color w:val="000000"/>
                <w:sz w:val="21"/>
                <w:szCs w:val="21"/>
              </w:rPr>
            </w:pPr>
            <w:r>
              <w:rPr>
                <w:rFonts w:ascii="Arial" w:hAnsi="Arial"/>
                <w:color w:val="000000"/>
                <w:sz w:val="21"/>
              </w:rPr>
              <w:t>The number of points awarded to the Tenderer on the basis of the total price offered.</w:t>
            </w:r>
          </w:p>
        </w:tc>
      </w:tr>
      <w:tr w:rsidR="00F75C28" w:rsidRPr="00F75C28" w14:paraId="5D2978AA" w14:textId="77777777" w:rsidTr="00CC0835">
        <w:trPr>
          <w:trHeight w:val="172"/>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2E5F8943" w14:textId="77777777" w:rsidR="00F75C28" w:rsidRPr="00F75C28" w:rsidRDefault="00F75C28" w:rsidP="00F75C28">
            <w:pPr>
              <w:spacing w:line="240" w:lineRule="auto"/>
              <w:jc w:val="center"/>
              <w:rPr>
                <w:rFonts w:ascii="Arial" w:hAnsi="Arial" w:cs="Arial"/>
                <w:color w:val="000000"/>
                <w:sz w:val="21"/>
                <w:szCs w:val="21"/>
              </w:rPr>
            </w:pPr>
            <w:bookmarkStart w:id="7" w:name="_Hlk193193043"/>
            <w:r>
              <w:rPr>
                <w:rFonts w:ascii="Arial" w:hAnsi="Arial"/>
                <w:color w:val="000000"/>
                <w:sz w:val="21"/>
              </w:rPr>
              <w:t>T</w:t>
            </w:r>
            <w:r>
              <w:rPr>
                <w:rFonts w:ascii="Arial" w:hAnsi="Arial"/>
                <w:color w:val="000000"/>
                <w:sz w:val="21"/>
                <w:vertAlign w:val="subscript"/>
              </w:rPr>
              <w:t>s1</w:t>
            </w:r>
            <w:bookmarkEnd w:id="7"/>
          </w:p>
        </w:tc>
        <w:tc>
          <w:tcPr>
            <w:tcW w:w="6681" w:type="dxa"/>
            <w:tcBorders>
              <w:top w:val="nil"/>
              <w:left w:val="nil"/>
              <w:bottom w:val="single" w:sz="4" w:space="0" w:color="auto"/>
              <w:right w:val="single" w:sz="8" w:space="0" w:color="auto"/>
            </w:tcBorders>
            <w:shd w:val="clear" w:color="auto" w:fill="auto"/>
            <w:vAlign w:val="center"/>
            <w:hideMark/>
          </w:tcPr>
          <w:p w14:paraId="22218D4F" w14:textId="769B1E82" w:rsidR="00F75C28" w:rsidRPr="00F75C28" w:rsidRDefault="00F75C28" w:rsidP="00F75C28">
            <w:pPr>
              <w:spacing w:line="240" w:lineRule="auto"/>
              <w:jc w:val="left"/>
              <w:rPr>
                <w:rFonts w:ascii="Arial" w:hAnsi="Arial" w:cs="Arial"/>
                <w:color w:val="000000"/>
                <w:sz w:val="21"/>
                <w:szCs w:val="21"/>
              </w:rPr>
            </w:pPr>
            <w:bookmarkStart w:id="8" w:name="_Hlk193192937"/>
            <w:r>
              <w:rPr>
                <w:rFonts w:ascii="Arial" w:hAnsi="Arial"/>
                <w:color w:val="000000"/>
                <w:sz w:val="21"/>
              </w:rPr>
              <w:t>Total number of points awarded to the Tenderer based on the price offered for a 3-year subscription.</w:t>
            </w:r>
            <w:bookmarkEnd w:id="8"/>
          </w:p>
        </w:tc>
      </w:tr>
      <w:tr w:rsidR="00F75C28" w:rsidRPr="00F75C28" w14:paraId="109D0490" w14:textId="77777777" w:rsidTr="00CC0835">
        <w:trPr>
          <w:trHeight w:val="172"/>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1B06EE26"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T</w:t>
            </w:r>
            <w:r>
              <w:rPr>
                <w:rFonts w:ascii="Arial" w:hAnsi="Arial"/>
                <w:color w:val="000000"/>
                <w:sz w:val="21"/>
                <w:vertAlign w:val="subscript"/>
              </w:rPr>
              <w:t>s2</w:t>
            </w:r>
          </w:p>
        </w:tc>
        <w:tc>
          <w:tcPr>
            <w:tcW w:w="6681" w:type="dxa"/>
            <w:tcBorders>
              <w:top w:val="nil"/>
              <w:left w:val="nil"/>
              <w:bottom w:val="single" w:sz="4" w:space="0" w:color="auto"/>
              <w:right w:val="single" w:sz="8" w:space="0" w:color="auto"/>
            </w:tcBorders>
            <w:shd w:val="clear" w:color="auto" w:fill="auto"/>
            <w:vAlign w:val="center"/>
            <w:hideMark/>
          </w:tcPr>
          <w:p w14:paraId="73EAD9DB" w14:textId="449E2D6F" w:rsidR="00F75C28" w:rsidRPr="00F75C28" w:rsidRDefault="00F75C28" w:rsidP="00F75C28">
            <w:pPr>
              <w:spacing w:line="240" w:lineRule="auto"/>
              <w:jc w:val="left"/>
              <w:rPr>
                <w:rFonts w:ascii="Arial" w:hAnsi="Arial" w:cs="Arial"/>
                <w:color w:val="000000"/>
                <w:sz w:val="21"/>
                <w:szCs w:val="21"/>
              </w:rPr>
            </w:pPr>
            <w:bookmarkStart w:id="9" w:name="_Hlk193192952"/>
            <w:r>
              <w:rPr>
                <w:rFonts w:ascii="Arial" w:hAnsi="Arial"/>
                <w:color w:val="000000"/>
                <w:sz w:val="21"/>
              </w:rPr>
              <w:t>Total number of points awarded to the Tenderer based on the price offered for software updates for a period of 4 years.</w:t>
            </w:r>
            <w:bookmarkEnd w:id="9"/>
          </w:p>
        </w:tc>
      </w:tr>
      <w:tr w:rsidR="00F75C28" w:rsidRPr="00F75C28" w14:paraId="006E66A9" w14:textId="77777777" w:rsidTr="00CC0835">
        <w:trPr>
          <w:trHeight w:val="106"/>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72C4B006"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PV</w:t>
            </w:r>
            <w:r>
              <w:rPr>
                <w:rFonts w:ascii="Arial" w:hAnsi="Arial"/>
                <w:color w:val="000000"/>
                <w:sz w:val="21"/>
                <w:vertAlign w:val="subscript"/>
              </w:rPr>
              <w:t>np</w:t>
            </w:r>
          </w:p>
        </w:tc>
        <w:tc>
          <w:tcPr>
            <w:tcW w:w="6681" w:type="dxa"/>
            <w:tcBorders>
              <w:top w:val="nil"/>
              <w:left w:val="nil"/>
              <w:bottom w:val="single" w:sz="4" w:space="0" w:color="auto"/>
              <w:right w:val="single" w:sz="8" w:space="0" w:color="auto"/>
            </w:tcBorders>
            <w:shd w:val="clear" w:color="auto" w:fill="auto"/>
            <w:vAlign w:val="center"/>
            <w:hideMark/>
          </w:tcPr>
          <w:p w14:paraId="7EA1BA5B" w14:textId="0D599B5C" w:rsidR="00F75C28" w:rsidRPr="00F75C28" w:rsidRDefault="00F75C28" w:rsidP="00F75C28">
            <w:pPr>
              <w:spacing w:line="240" w:lineRule="auto"/>
              <w:jc w:val="left"/>
              <w:rPr>
                <w:rFonts w:ascii="Arial" w:hAnsi="Arial" w:cs="Arial"/>
                <w:color w:val="000000"/>
                <w:sz w:val="21"/>
                <w:szCs w:val="21"/>
              </w:rPr>
            </w:pPr>
            <w:r>
              <w:rPr>
                <w:rFonts w:ascii="Arial" w:hAnsi="Arial"/>
                <w:color w:val="000000"/>
                <w:sz w:val="21"/>
              </w:rPr>
              <w:t>The lowest total tender price of all tenders received.</w:t>
            </w:r>
          </w:p>
        </w:tc>
      </w:tr>
      <w:tr w:rsidR="00F75C28" w:rsidRPr="00F75C28" w14:paraId="012A347A" w14:textId="77777777" w:rsidTr="00CC0835">
        <w:trPr>
          <w:trHeight w:val="172"/>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26651971"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PV</w:t>
            </w:r>
            <w:r>
              <w:rPr>
                <w:rFonts w:ascii="Arial" w:hAnsi="Arial"/>
                <w:color w:val="000000"/>
                <w:sz w:val="21"/>
                <w:vertAlign w:val="subscript"/>
              </w:rPr>
              <w:t>pp</w:t>
            </w:r>
          </w:p>
        </w:tc>
        <w:tc>
          <w:tcPr>
            <w:tcW w:w="6681" w:type="dxa"/>
            <w:tcBorders>
              <w:top w:val="nil"/>
              <w:left w:val="nil"/>
              <w:bottom w:val="single" w:sz="4" w:space="0" w:color="auto"/>
              <w:right w:val="single" w:sz="8" w:space="0" w:color="auto"/>
            </w:tcBorders>
            <w:shd w:val="clear" w:color="auto" w:fill="auto"/>
            <w:vAlign w:val="center"/>
            <w:hideMark/>
          </w:tcPr>
          <w:p w14:paraId="0F8DD8CD" w14:textId="77777777" w:rsidR="00F75C28" w:rsidRPr="00F75C28" w:rsidRDefault="00F75C28" w:rsidP="00F75C28">
            <w:pPr>
              <w:spacing w:line="240" w:lineRule="auto"/>
              <w:jc w:val="left"/>
              <w:rPr>
                <w:rFonts w:ascii="Arial" w:hAnsi="Arial" w:cs="Arial"/>
                <w:color w:val="000000"/>
                <w:sz w:val="21"/>
                <w:szCs w:val="21"/>
              </w:rPr>
            </w:pPr>
            <w:r>
              <w:rPr>
                <w:rFonts w:ascii="Arial" w:hAnsi="Arial"/>
                <w:color w:val="000000"/>
                <w:sz w:val="21"/>
              </w:rPr>
              <w:t>The tender price of the Tenderer being compared (sum of items 1 to 9 of the Tender Bill of Quantities).</w:t>
            </w:r>
          </w:p>
        </w:tc>
      </w:tr>
      <w:tr w:rsidR="00F75C28" w:rsidRPr="00F75C28" w14:paraId="6796FB89" w14:textId="77777777" w:rsidTr="00CC0835">
        <w:trPr>
          <w:trHeight w:val="65"/>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4B2BE185"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PV</w:t>
            </w:r>
            <w:r>
              <w:rPr>
                <w:rFonts w:ascii="Arial" w:hAnsi="Arial"/>
                <w:color w:val="000000"/>
                <w:sz w:val="21"/>
                <w:vertAlign w:val="subscript"/>
              </w:rPr>
              <w:t>ns1</w:t>
            </w:r>
          </w:p>
        </w:tc>
        <w:tc>
          <w:tcPr>
            <w:tcW w:w="6681" w:type="dxa"/>
            <w:tcBorders>
              <w:top w:val="nil"/>
              <w:left w:val="nil"/>
              <w:bottom w:val="single" w:sz="4" w:space="0" w:color="auto"/>
              <w:right w:val="single" w:sz="8" w:space="0" w:color="auto"/>
            </w:tcBorders>
            <w:shd w:val="clear" w:color="auto" w:fill="auto"/>
            <w:vAlign w:val="center"/>
            <w:hideMark/>
          </w:tcPr>
          <w:p w14:paraId="6D7783CE" w14:textId="4A3BF33C" w:rsidR="00F75C28" w:rsidRPr="00F75C28" w:rsidRDefault="00F75C28" w:rsidP="00F75C28">
            <w:pPr>
              <w:spacing w:line="240" w:lineRule="auto"/>
              <w:jc w:val="left"/>
              <w:rPr>
                <w:rFonts w:ascii="Arial" w:hAnsi="Arial" w:cs="Arial"/>
                <w:color w:val="000000"/>
                <w:sz w:val="21"/>
                <w:szCs w:val="21"/>
              </w:rPr>
            </w:pPr>
            <w:r>
              <w:rPr>
                <w:rFonts w:ascii="Arial" w:hAnsi="Arial"/>
                <w:color w:val="000000"/>
                <w:sz w:val="21"/>
              </w:rPr>
              <w:t>The lowest tender price of the evaluated costs in EUR, excluding VAT, for a subscription for a period of three (3) years, which includes 10 network licences.</w:t>
            </w:r>
          </w:p>
        </w:tc>
      </w:tr>
      <w:tr w:rsidR="00F75C28" w:rsidRPr="00F75C28" w14:paraId="2AC0DA94" w14:textId="77777777" w:rsidTr="00CC0835">
        <w:trPr>
          <w:trHeight w:val="33"/>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263C9AE0"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PV</w:t>
            </w:r>
            <w:r>
              <w:rPr>
                <w:rFonts w:ascii="Arial" w:hAnsi="Arial"/>
                <w:color w:val="000000"/>
                <w:sz w:val="21"/>
                <w:vertAlign w:val="subscript"/>
              </w:rPr>
              <w:t>ps1</w:t>
            </w:r>
          </w:p>
        </w:tc>
        <w:tc>
          <w:tcPr>
            <w:tcW w:w="6681" w:type="dxa"/>
            <w:tcBorders>
              <w:top w:val="nil"/>
              <w:left w:val="nil"/>
              <w:bottom w:val="single" w:sz="4" w:space="0" w:color="auto"/>
              <w:right w:val="single" w:sz="8" w:space="0" w:color="auto"/>
            </w:tcBorders>
            <w:shd w:val="clear" w:color="auto" w:fill="auto"/>
            <w:vAlign w:val="center"/>
            <w:hideMark/>
          </w:tcPr>
          <w:p w14:paraId="7E0E509F" w14:textId="2277465F" w:rsidR="00F75C28" w:rsidRPr="00F75C28" w:rsidRDefault="00F75C28" w:rsidP="00F75C28">
            <w:pPr>
              <w:spacing w:line="240" w:lineRule="auto"/>
              <w:jc w:val="left"/>
              <w:rPr>
                <w:rFonts w:ascii="Arial" w:hAnsi="Arial" w:cs="Arial"/>
                <w:color w:val="000000"/>
                <w:sz w:val="21"/>
                <w:szCs w:val="21"/>
              </w:rPr>
            </w:pPr>
            <w:r>
              <w:rPr>
                <w:rFonts w:ascii="Arial" w:hAnsi="Arial"/>
                <w:color w:val="000000"/>
                <w:sz w:val="21"/>
              </w:rPr>
              <w:t>The tender price of the evaluated costs in EUR, excluding VAT, for a subscription for a period of three (3) years, which includes 10 network licences.</w:t>
            </w:r>
          </w:p>
        </w:tc>
      </w:tr>
      <w:tr w:rsidR="00F75C28" w:rsidRPr="00F75C28" w14:paraId="302D6768" w14:textId="77777777" w:rsidTr="00CC0835">
        <w:trPr>
          <w:trHeight w:val="255"/>
        </w:trPr>
        <w:tc>
          <w:tcPr>
            <w:tcW w:w="2494" w:type="dxa"/>
            <w:tcBorders>
              <w:top w:val="nil"/>
              <w:left w:val="single" w:sz="8" w:space="0" w:color="auto"/>
              <w:bottom w:val="single" w:sz="4" w:space="0" w:color="auto"/>
              <w:right w:val="single" w:sz="4" w:space="0" w:color="auto"/>
            </w:tcBorders>
            <w:shd w:val="clear" w:color="auto" w:fill="auto"/>
            <w:noWrap/>
            <w:vAlign w:val="center"/>
            <w:hideMark/>
          </w:tcPr>
          <w:p w14:paraId="438E235A"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PV</w:t>
            </w:r>
            <w:r>
              <w:rPr>
                <w:rFonts w:ascii="Arial" w:hAnsi="Arial"/>
                <w:color w:val="000000"/>
                <w:sz w:val="21"/>
                <w:vertAlign w:val="subscript"/>
              </w:rPr>
              <w:t>ps2</w:t>
            </w:r>
          </w:p>
        </w:tc>
        <w:tc>
          <w:tcPr>
            <w:tcW w:w="6681" w:type="dxa"/>
            <w:tcBorders>
              <w:top w:val="nil"/>
              <w:left w:val="nil"/>
              <w:bottom w:val="single" w:sz="4" w:space="0" w:color="auto"/>
              <w:right w:val="single" w:sz="8" w:space="0" w:color="auto"/>
            </w:tcBorders>
            <w:shd w:val="clear" w:color="auto" w:fill="auto"/>
            <w:vAlign w:val="center"/>
            <w:hideMark/>
          </w:tcPr>
          <w:p w14:paraId="3EEF0764" w14:textId="05D0F52C" w:rsidR="00F75C28" w:rsidRPr="00F75C28" w:rsidRDefault="00F75C28" w:rsidP="00F75C28">
            <w:pPr>
              <w:spacing w:line="240" w:lineRule="auto"/>
              <w:jc w:val="left"/>
              <w:rPr>
                <w:rFonts w:ascii="Arial" w:hAnsi="Arial" w:cs="Arial"/>
                <w:color w:val="000000"/>
                <w:sz w:val="21"/>
                <w:szCs w:val="21"/>
              </w:rPr>
            </w:pPr>
            <w:r>
              <w:rPr>
                <w:rFonts w:ascii="Arial" w:hAnsi="Arial"/>
                <w:color w:val="000000"/>
                <w:sz w:val="21"/>
              </w:rPr>
              <w:t>Tender price for the evaluated costs in EUR, excluding VAT, for software updates to be performed every four (4) years.</w:t>
            </w:r>
          </w:p>
        </w:tc>
      </w:tr>
      <w:tr w:rsidR="00F75C28" w:rsidRPr="00F75C28" w14:paraId="56FE6E29" w14:textId="77777777" w:rsidTr="00CC0835">
        <w:trPr>
          <w:trHeight w:val="251"/>
        </w:trPr>
        <w:tc>
          <w:tcPr>
            <w:tcW w:w="2494" w:type="dxa"/>
            <w:tcBorders>
              <w:top w:val="nil"/>
              <w:left w:val="single" w:sz="8" w:space="0" w:color="auto"/>
              <w:bottom w:val="single" w:sz="8" w:space="0" w:color="auto"/>
              <w:right w:val="single" w:sz="4" w:space="0" w:color="auto"/>
            </w:tcBorders>
            <w:shd w:val="clear" w:color="auto" w:fill="auto"/>
            <w:noWrap/>
            <w:vAlign w:val="center"/>
            <w:hideMark/>
          </w:tcPr>
          <w:p w14:paraId="58E4D6B9" w14:textId="77777777" w:rsidR="00F75C28" w:rsidRPr="00F75C28" w:rsidRDefault="00F75C28" w:rsidP="00F75C28">
            <w:pPr>
              <w:spacing w:line="240" w:lineRule="auto"/>
              <w:jc w:val="center"/>
              <w:rPr>
                <w:rFonts w:ascii="Arial" w:hAnsi="Arial" w:cs="Arial"/>
                <w:color w:val="000000"/>
                <w:sz w:val="21"/>
                <w:szCs w:val="21"/>
              </w:rPr>
            </w:pPr>
            <w:r>
              <w:rPr>
                <w:rFonts w:ascii="Arial" w:hAnsi="Arial"/>
                <w:color w:val="000000"/>
                <w:sz w:val="21"/>
              </w:rPr>
              <w:t>PV</w:t>
            </w:r>
            <w:r>
              <w:rPr>
                <w:rFonts w:ascii="Arial" w:hAnsi="Arial"/>
                <w:color w:val="000000"/>
                <w:sz w:val="21"/>
                <w:vertAlign w:val="subscript"/>
              </w:rPr>
              <w:t>ns2</w:t>
            </w:r>
          </w:p>
        </w:tc>
        <w:tc>
          <w:tcPr>
            <w:tcW w:w="6681" w:type="dxa"/>
            <w:tcBorders>
              <w:top w:val="nil"/>
              <w:left w:val="nil"/>
              <w:bottom w:val="single" w:sz="8" w:space="0" w:color="auto"/>
              <w:right w:val="single" w:sz="8" w:space="0" w:color="auto"/>
            </w:tcBorders>
            <w:shd w:val="clear" w:color="auto" w:fill="auto"/>
            <w:vAlign w:val="center"/>
            <w:hideMark/>
          </w:tcPr>
          <w:p w14:paraId="5E0E5E28" w14:textId="4B48D1FC" w:rsidR="00F75C28" w:rsidRPr="00F75C28" w:rsidRDefault="00F75C28" w:rsidP="00F75C28">
            <w:pPr>
              <w:spacing w:line="240" w:lineRule="auto"/>
              <w:jc w:val="left"/>
              <w:rPr>
                <w:rFonts w:ascii="Arial" w:hAnsi="Arial" w:cs="Arial"/>
                <w:color w:val="000000"/>
                <w:sz w:val="21"/>
                <w:szCs w:val="21"/>
              </w:rPr>
            </w:pPr>
            <w:r>
              <w:rPr>
                <w:rFonts w:ascii="Arial" w:hAnsi="Arial"/>
                <w:color w:val="000000"/>
                <w:sz w:val="21"/>
              </w:rPr>
              <w:t>The lowest tender price for the evaluated costs in EUR, excluding VAT, for software updates to be performed every four (4) years.</w:t>
            </w:r>
          </w:p>
        </w:tc>
      </w:tr>
    </w:tbl>
    <w:p w14:paraId="4C8E31B2" w14:textId="77777777" w:rsidR="00F75C28" w:rsidRPr="00204AB4" w:rsidRDefault="00F75C28" w:rsidP="0063202E">
      <w:pPr>
        <w:spacing w:line="240" w:lineRule="auto"/>
        <w:rPr>
          <w:rFonts w:ascii="Arial" w:hAnsi="Arial" w:cs="Arial"/>
          <w:iCs/>
          <w:sz w:val="21"/>
          <w:szCs w:val="21"/>
          <w:vertAlign w:val="subscript"/>
        </w:rPr>
      </w:pPr>
    </w:p>
    <w:p w14:paraId="7F80E6D5" w14:textId="77777777" w:rsidR="0047106E" w:rsidRPr="0047106E" w:rsidRDefault="0047106E" w:rsidP="008E2A8E">
      <w:pPr>
        <w:spacing w:line="240" w:lineRule="auto"/>
        <w:rPr>
          <w:rFonts w:ascii="Arial" w:hAnsi="Arial" w:cs="Arial"/>
          <w:iCs/>
          <w:sz w:val="21"/>
          <w:szCs w:val="21"/>
        </w:rPr>
      </w:pPr>
    </w:p>
    <w:p w14:paraId="07DEDDBE" w14:textId="0D0ABB88" w:rsidR="00E408EA" w:rsidRDefault="009C7E1F" w:rsidP="00E408EA">
      <w:pPr>
        <w:rPr>
          <w:rFonts w:ascii="Arial" w:hAnsi="Arial"/>
          <w:sz w:val="21"/>
        </w:rPr>
      </w:pPr>
      <w:r w:rsidRPr="009C7E1F">
        <w:rPr>
          <w:rFonts w:ascii="Arial" w:hAnsi="Arial"/>
          <w:sz w:val="21"/>
        </w:rPr>
        <w:t>If two or more admissible tenders are equal in terms of the criterion (to two decimal places), the Client will select as the most advantageous tender the one that is submitted first in the e-JN information system.</w:t>
      </w:r>
    </w:p>
    <w:p w14:paraId="19CC31BF" w14:textId="77777777" w:rsidR="009C7E1F" w:rsidRPr="00CD1EDC" w:rsidRDefault="009C7E1F" w:rsidP="00E408EA">
      <w:pPr>
        <w:rPr>
          <w:rFonts w:ascii="Arial" w:eastAsia="Calibri" w:hAnsi="Arial" w:cs="Arial"/>
          <w:iCs/>
          <w:sz w:val="21"/>
          <w:szCs w:val="21"/>
        </w:rPr>
      </w:pPr>
    </w:p>
    <w:p w14:paraId="0BED6B8A" w14:textId="77777777" w:rsidR="00E408EA" w:rsidRPr="00CD1EDC" w:rsidRDefault="00E408EA" w:rsidP="00E408EA">
      <w:pPr>
        <w:rPr>
          <w:rFonts w:ascii="Arial" w:eastAsia="Calibri" w:hAnsi="Arial" w:cs="Arial"/>
          <w:iCs/>
          <w:sz w:val="21"/>
          <w:szCs w:val="21"/>
        </w:rPr>
      </w:pPr>
      <w:r>
        <w:rPr>
          <w:rFonts w:ascii="Arial" w:hAnsi="Arial"/>
          <w:sz w:val="21"/>
        </w:rPr>
        <w:t>If the Client is still unable to determine the most advantageous tender using this method, the Tenderer will be selected through a random draw.</w:t>
      </w:r>
    </w:p>
    <w:p w14:paraId="23972354" w14:textId="77777777" w:rsidR="00385FEF" w:rsidRPr="00AB644F" w:rsidRDefault="00385FEF" w:rsidP="008E2A8E">
      <w:pPr>
        <w:spacing w:line="240" w:lineRule="auto"/>
        <w:rPr>
          <w:rFonts w:ascii="Arial" w:hAnsi="Arial" w:cs="Arial"/>
          <w:sz w:val="21"/>
          <w:szCs w:val="21"/>
        </w:rPr>
      </w:pPr>
    </w:p>
    <w:p w14:paraId="1C5AAD5F" w14:textId="77777777" w:rsidR="00416CB1" w:rsidRPr="00AB644F" w:rsidRDefault="00416CB1" w:rsidP="00C669A1">
      <w:pPr>
        <w:pStyle w:val="Naslov2"/>
        <w:rPr>
          <w:szCs w:val="21"/>
        </w:rPr>
      </w:pPr>
      <w:r>
        <w:t>Conducting negotiations</w:t>
      </w:r>
    </w:p>
    <w:p w14:paraId="7620F61A" w14:textId="082683C0" w:rsidR="00B324A0" w:rsidRPr="00AB644F" w:rsidRDefault="00B324A0" w:rsidP="008E2A8E">
      <w:pPr>
        <w:tabs>
          <w:tab w:val="left" w:pos="284"/>
          <w:tab w:val="left" w:pos="851"/>
          <w:tab w:val="left" w:pos="1701"/>
        </w:tabs>
        <w:spacing w:line="240" w:lineRule="auto"/>
        <w:rPr>
          <w:rFonts w:ascii="Arial" w:hAnsi="Arial" w:cs="Arial"/>
          <w:sz w:val="21"/>
          <w:szCs w:val="21"/>
        </w:rPr>
      </w:pPr>
      <w:r>
        <w:rPr>
          <w:rFonts w:ascii="Arial" w:hAnsi="Arial"/>
          <w:sz w:val="21"/>
        </w:rPr>
        <w:t xml:space="preserve">In Phase 2 of the procedure, following the assessment and ranking of tenders based on the criteria, the Client will engage in negotiations with the top three (3) most favourable tenderers. </w:t>
      </w:r>
    </w:p>
    <w:p w14:paraId="698E437F" w14:textId="77777777" w:rsidR="00B324A0" w:rsidRPr="00AB644F" w:rsidRDefault="00B324A0" w:rsidP="008E2A8E">
      <w:pPr>
        <w:tabs>
          <w:tab w:val="left" w:pos="284"/>
          <w:tab w:val="left" w:pos="851"/>
          <w:tab w:val="left" w:pos="1701"/>
        </w:tabs>
        <w:spacing w:line="240" w:lineRule="auto"/>
        <w:rPr>
          <w:rFonts w:ascii="Arial" w:hAnsi="Arial" w:cs="Arial"/>
          <w:sz w:val="21"/>
          <w:szCs w:val="21"/>
        </w:rPr>
      </w:pPr>
    </w:p>
    <w:p w14:paraId="11C04950" w14:textId="36F23A8D" w:rsidR="00B324A0" w:rsidRPr="00AB644F" w:rsidRDefault="00B324A0" w:rsidP="008E2A8E">
      <w:pPr>
        <w:spacing w:line="240" w:lineRule="auto"/>
        <w:rPr>
          <w:rFonts w:ascii="Arial" w:hAnsi="Arial" w:cs="Arial"/>
          <w:sz w:val="21"/>
          <w:szCs w:val="21"/>
        </w:rPr>
      </w:pPr>
      <w:r>
        <w:rPr>
          <w:rFonts w:ascii="Arial" w:hAnsi="Arial"/>
          <w:sz w:val="21"/>
        </w:rPr>
        <w:t xml:space="preserve">The Client will inform the top three (3) most favourable tenderers in writing through the e-JN system regarding the specific procedure and manner in which the negotiations will be conducted. Negotiations will be conducted simultaneously with all invited tenderers in the e-JN system. </w:t>
      </w:r>
    </w:p>
    <w:p w14:paraId="18C9444D" w14:textId="77777777" w:rsidR="00B324A0" w:rsidRPr="00AB644F" w:rsidRDefault="00B324A0" w:rsidP="008E2A8E">
      <w:pPr>
        <w:spacing w:line="240" w:lineRule="auto"/>
        <w:rPr>
          <w:rFonts w:ascii="Arial" w:hAnsi="Arial" w:cs="Arial"/>
          <w:sz w:val="21"/>
          <w:szCs w:val="21"/>
        </w:rPr>
      </w:pPr>
    </w:p>
    <w:p w14:paraId="7C4E0753" w14:textId="721F31C5" w:rsidR="00B324A0" w:rsidRPr="00AB644F" w:rsidRDefault="00B324A0" w:rsidP="008E2A8E">
      <w:pPr>
        <w:spacing w:line="240" w:lineRule="auto"/>
        <w:rPr>
          <w:rFonts w:ascii="Arial" w:hAnsi="Arial" w:cs="Arial"/>
          <w:sz w:val="21"/>
          <w:szCs w:val="21"/>
        </w:rPr>
      </w:pPr>
      <w:r>
        <w:rPr>
          <w:rFonts w:ascii="Arial" w:hAnsi="Arial"/>
          <w:sz w:val="21"/>
        </w:rPr>
        <w:t xml:space="preserve">If the </w:t>
      </w:r>
      <w:r w:rsidR="00C669A1">
        <w:rPr>
          <w:rFonts w:ascii="Arial" w:hAnsi="Arial"/>
          <w:sz w:val="21"/>
        </w:rPr>
        <w:t>T</w:t>
      </w:r>
      <w:r>
        <w:rPr>
          <w:rFonts w:ascii="Arial" w:hAnsi="Arial"/>
          <w:sz w:val="21"/>
        </w:rPr>
        <w:t xml:space="preserve">enderer does not respond to the Client's invitation to negotiate and does not submit a new or final tender, the Client will consider the </w:t>
      </w:r>
      <w:r w:rsidR="00C669A1">
        <w:rPr>
          <w:rFonts w:ascii="Arial" w:hAnsi="Arial"/>
          <w:sz w:val="21"/>
        </w:rPr>
        <w:t>T</w:t>
      </w:r>
      <w:r>
        <w:rPr>
          <w:rFonts w:ascii="Arial" w:hAnsi="Arial"/>
          <w:sz w:val="21"/>
        </w:rPr>
        <w:t xml:space="preserve">enderer's most recent submitted tender as the final tender in the negotiation process. </w:t>
      </w:r>
    </w:p>
    <w:p w14:paraId="587BF4AF" w14:textId="77777777" w:rsidR="00B324A0" w:rsidRPr="00AB644F" w:rsidRDefault="00B324A0" w:rsidP="008E2A8E">
      <w:pPr>
        <w:spacing w:line="240" w:lineRule="auto"/>
        <w:rPr>
          <w:rFonts w:ascii="Arial" w:hAnsi="Arial" w:cs="Arial"/>
          <w:sz w:val="21"/>
          <w:szCs w:val="21"/>
        </w:rPr>
      </w:pPr>
    </w:p>
    <w:p w14:paraId="2666CF64" w14:textId="773C9730" w:rsidR="00B324A0" w:rsidRPr="00AB644F" w:rsidRDefault="00B324A0" w:rsidP="008E2A8E">
      <w:pPr>
        <w:spacing w:line="240" w:lineRule="auto"/>
        <w:rPr>
          <w:rFonts w:ascii="Arial" w:hAnsi="Arial" w:cs="Arial"/>
          <w:sz w:val="21"/>
          <w:szCs w:val="21"/>
        </w:rPr>
      </w:pPr>
      <w:r>
        <w:rPr>
          <w:rFonts w:ascii="Arial" w:hAnsi="Arial"/>
          <w:sz w:val="21"/>
        </w:rPr>
        <w:t xml:space="preserve">The Client will only engage in negotiations regarding the tender price. Negotiations will be carried out with the aim of lowering the proposed tender price. Any Tenderer who increases their tender price will be disqualified from the procurement procedure. </w:t>
      </w:r>
    </w:p>
    <w:p w14:paraId="512F05CB" w14:textId="77777777" w:rsidR="00B324A0" w:rsidRPr="00AB644F" w:rsidRDefault="00B324A0" w:rsidP="008E2A8E">
      <w:pPr>
        <w:spacing w:line="240" w:lineRule="auto"/>
        <w:rPr>
          <w:rFonts w:ascii="Arial" w:hAnsi="Arial" w:cs="Arial"/>
          <w:sz w:val="21"/>
          <w:szCs w:val="21"/>
        </w:rPr>
      </w:pPr>
    </w:p>
    <w:p w14:paraId="13FE2E1E" w14:textId="4A2C3BA7" w:rsidR="00B324A0" w:rsidRPr="00AB644F" w:rsidRDefault="00B324A0" w:rsidP="008E2A8E">
      <w:pPr>
        <w:spacing w:line="240" w:lineRule="auto"/>
        <w:rPr>
          <w:rFonts w:ascii="Arial" w:hAnsi="Arial" w:cs="Arial"/>
          <w:sz w:val="21"/>
          <w:szCs w:val="21"/>
        </w:rPr>
      </w:pPr>
      <w:r>
        <w:rPr>
          <w:rFonts w:ascii="Arial" w:hAnsi="Arial"/>
          <w:sz w:val="21"/>
        </w:rPr>
        <w:t xml:space="preserve">After receiving the tenders, the Client will determine the appropriate number of negotiation rounds based on the overall circumstances. The Client will inform the tenderers before the last or only round of negotiations regarding the tender price that this will be the last or only round of negotiations. </w:t>
      </w:r>
      <w:r>
        <w:rPr>
          <w:rFonts w:ascii="Arial" w:hAnsi="Arial"/>
          <w:sz w:val="21"/>
        </w:rPr>
        <w:lastRenderedPageBreak/>
        <w:t>Therefore, the Client will establish a final ranking of the tenderers based on the final tender prices following the completion of negotiations.</w:t>
      </w:r>
    </w:p>
    <w:p w14:paraId="0CE88513" w14:textId="7C6C9A39" w:rsidR="347FBC98" w:rsidRPr="00AB644F" w:rsidRDefault="347FBC98" w:rsidP="008E2A8E">
      <w:pPr>
        <w:spacing w:line="240" w:lineRule="auto"/>
        <w:rPr>
          <w:rFonts w:ascii="Arial" w:hAnsi="Arial" w:cs="Arial"/>
          <w:sz w:val="21"/>
          <w:szCs w:val="21"/>
        </w:rPr>
      </w:pPr>
    </w:p>
    <w:p w14:paraId="74F369C2" w14:textId="5AEA2916" w:rsidR="00474F40" w:rsidRPr="00C669A1" w:rsidRDefault="00C52D7F" w:rsidP="00C669A1">
      <w:pPr>
        <w:pStyle w:val="Naslov2"/>
        <w:rPr>
          <w:sz w:val="21"/>
          <w:szCs w:val="21"/>
        </w:rPr>
      </w:pPr>
      <w:r w:rsidRPr="00C669A1">
        <w:t>Bill of Quantities and Quantities Summary (recapitulation)</w:t>
      </w:r>
    </w:p>
    <w:p w14:paraId="392D26AC" w14:textId="634F66FF" w:rsidR="004F03F9" w:rsidRPr="00AB644F" w:rsidRDefault="004F03F9" w:rsidP="008E2A8E">
      <w:pPr>
        <w:spacing w:line="240" w:lineRule="auto"/>
        <w:rPr>
          <w:rFonts w:ascii="Arial" w:hAnsi="Arial" w:cs="Arial"/>
          <w:sz w:val="21"/>
          <w:szCs w:val="21"/>
        </w:rPr>
      </w:pPr>
      <w:r>
        <w:rPr>
          <w:rFonts w:ascii="Arial" w:hAnsi="Arial"/>
          <w:sz w:val="21"/>
        </w:rPr>
        <w:t>During Phase 1 of the procedure, tenderers do not provide a Bill of Quantities along with their application. By signing the ESPD, the Tenderer acknowledges that they accept the contents of the Bill of Quantities.</w:t>
      </w:r>
    </w:p>
    <w:p w14:paraId="14315D3E" w14:textId="77777777" w:rsidR="00C121D6" w:rsidRPr="00AB644F" w:rsidRDefault="00C121D6" w:rsidP="008E2A8E">
      <w:pPr>
        <w:spacing w:line="240" w:lineRule="auto"/>
        <w:rPr>
          <w:rFonts w:ascii="Arial" w:hAnsi="Arial" w:cs="Arial"/>
          <w:sz w:val="21"/>
          <w:szCs w:val="21"/>
        </w:rPr>
      </w:pPr>
    </w:p>
    <w:p w14:paraId="6D053C32" w14:textId="47BE9F59" w:rsidR="00B324A0" w:rsidRPr="00AB644F" w:rsidRDefault="00B324A0" w:rsidP="008E2A8E">
      <w:pPr>
        <w:tabs>
          <w:tab w:val="left" w:pos="284"/>
          <w:tab w:val="left" w:pos="851"/>
          <w:tab w:val="left" w:pos="1701"/>
        </w:tabs>
        <w:spacing w:line="240" w:lineRule="auto"/>
        <w:rPr>
          <w:rFonts w:ascii="Arial" w:hAnsi="Arial" w:cs="Arial"/>
          <w:sz w:val="21"/>
          <w:szCs w:val="21"/>
        </w:rPr>
      </w:pPr>
      <w:r>
        <w:rPr>
          <w:rFonts w:ascii="Arial" w:hAnsi="Arial"/>
          <w:sz w:val="21"/>
        </w:rPr>
        <w:t>If the Tenderer has already submitted a completed Bill of Quantities, it will not be taken into account.</w:t>
      </w:r>
    </w:p>
    <w:p w14:paraId="2948E851" w14:textId="77777777" w:rsidR="00B324A0" w:rsidRPr="00AB644F" w:rsidRDefault="00B324A0" w:rsidP="008E2A8E">
      <w:pPr>
        <w:spacing w:line="240" w:lineRule="auto"/>
        <w:rPr>
          <w:rFonts w:ascii="Arial" w:hAnsi="Arial" w:cs="Arial"/>
          <w:sz w:val="21"/>
          <w:szCs w:val="21"/>
        </w:rPr>
      </w:pPr>
    </w:p>
    <w:p w14:paraId="44D2D54F" w14:textId="513181B5" w:rsidR="004F03F9" w:rsidRPr="00AB644F" w:rsidRDefault="004F03F9" w:rsidP="008E2A8E">
      <w:pPr>
        <w:spacing w:line="240" w:lineRule="auto"/>
        <w:rPr>
          <w:rFonts w:ascii="Arial" w:hAnsi="Arial" w:cs="Arial"/>
          <w:sz w:val="21"/>
          <w:szCs w:val="21"/>
        </w:rPr>
      </w:pPr>
      <w:r>
        <w:rPr>
          <w:rFonts w:ascii="Arial" w:hAnsi="Arial"/>
          <w:sz w:val="21"/>
        </w:rPr>
        <w:t xml:space="preserve">Tenderers who are invited to submit their tenders in Phase 2 of the procedure will be required to provide a fully completed Bill of Quantities alongside their tender. </w:t>
      </w:r>
    </w:p>
    <w:p w14:paraId="674E23F8" w14:textId="77777777" w:rsidR="004F03F9" w:rsidRPr="00AB644F" w:rsidRDefault="004F03F9" w:rsidP="008E2A8E">
      <w:pPr>
        <w:spacing w:line="240" w:lineRule="auto"/>
        <w:rPr>
          <w:rFonts w:ascii="Arial" w:hAnsi="Arial" w:cs="Arial"/>
          <w:sz w:val="21"/>
          <w:szCs w:val="21"/>
        </w:rPr>
      </w:pPr>
      <w:r>
        <w:rPr>
          <w:rFonts w:ascii="Arial" w:hAnsi="Arial"/>
          <w:sz w:val="21"/>
        </w:rPr>
        <w:t xml:space="preserve"> </w:t>
      </w:r>
    </w:p>
    <w:p w14:paraId="3BC6CCFE" w14:textId="643AFD02" w:rsidR="004F03F9" w:rsidRPr="00AB644F" w:rsidRDefault="004F03F9" w:rsidP="008E2A8E">
      <w:pPr>
        <w:spacing w:line="240" w:lineRule="auto"/>
        <w:rPr>
          <w:rFonts w:ascii="Arial" w:hAnsi="Arial" w:cs="Arial"/>
          <w:sz w:val="21"/>
          <w:szCs w:val="21"/>
        </w:rPr>
      </w:pPr>
      <w:r>
        <w:rPr>
          <w:rFonts w:ascii="Arial" w:hAnsi="Arial"/>
          <w:sz w:val="21"/>
        </w:rPr>
        <w:t xml:space="preserve">The Tenderer must offer all the items in the Bill of Quantities while considering the technical requirements and specifications outlined in the Public Procurement Documents. </w:t>
      </w:r>
    </w:p>
    <w:p w14:paraId="358F1692" w14:textId="77777777" w:rsidR="00B324A0" w:rsidRPr="00AB644F" w:rsidRDefault="00B324A0" w:rsidP="008E2A8E">
      <w:pPr>
        <w:spacing w:line="240" w:lineRule="auto"/>
        <w:rPr>
          <w:rFonts w:ascii="Arial" w:hAnsi="Arial" w:cs="Arial"/>
          <w:sz w:val="21"/>
          <w:szCs w:val="21"/>
        </w:rPr>
      </w:pPr>
    </w:p>
    <w:p w14:paraId="707A752C" w14:textId="460910EA" w:rsidR="004F03F9" w:rsidRDefault="004F03F9" w:rsidP="008E2A8E">
      <w:pPr>
        <w:spacing w:line="240" w:lineRule="auto"/>
        <w:rPr>
          <w:rFonts w:ascii="Arial" w:hAnsi="Arial" w:cs="Arial"/>
          <w:sz w:val="21"/>
          <w:szCs w:val="21"/>
        </w:rPr>
      </w:pPr>
      <w:r>
        <w:rPr>
          <w:rFonts w:ascii="Arial" w:hAnsi="Arial"/>
          <w:sz w:val="21"/>
        </w:rPr>
        <w:t>The Tenderer is required to complete all items in the Bill of Quantities, with a precision of up to two decimal places.</w:t>
      </w:r>
    </w:p>
    <w:p w14:paraId="4167FF61" w14:textId="77777777" w:rsidR="000F024C" w:rsidRPr="00AB644F" w:rsidRDefault="000F024C" w:rsidP="008E2A8E">
      <w:pPr>
        <w:spacing w:line="240" w:lineRule="auto"/>
        <w:rPr>
          <w:rFonts w:ascii="Arial" w:hAnsi="Arial" w:cs="Arial"/>
          <w:sz w:val="21"/>
          <w:szCs w:val="21"/>
        </w:rPr>
      </w:pPr>
    </w:p>
    <w:p w14:paraId="24EE1B23" w14:textId="1E368F64" w:rsidR="004F03F9" w:rsidRPr="00AB644F" w:rsidRDefault="004F03F9" w:rsidP="008E2A8E">
      <w:pPr>
        <w:spacing w:line="240" w:lineRule="auto"/>
        <w:rPr>
          <w:rFonts w:ascii="Arial" w:hAnsi="Arial" w:cs="Arial"/>
          <w:sz w:val="21"/>
          <w:szCs w:val="21"/>
        </w:rPr>
      </w:pPr>
      <w:r>
        <w:rPr>
          <w:rFonts w:ascii="Arial" w:hAnsi="Arial"/>
          <w:sz w:val="21"/>
        </w:rPr>
        <w:t xml:space="preserve">Any item for which the Tenderer does not specify a price, strikes it out, or enters </w:t>
      </w:r>
      <w:r w:rsidR="00C669A1">
        <w:rPr>
          <w:rFonts w:ascii="Arial" w:hAnsi="Arial"/>
          <w:sz w:val="21"/>
        </w:rPr>
        <w:t>“</w:t>
      </w:r>
      <w:r>
        <w:rPr>
          <w:rFonts w:ascii="Arial" w:hAnsi="Arial"/>
          <w:sz w:val="21"/>
        </w:rPr>
        <w:t>0.00</w:t>
      </w:r>
      <w:r w:rsidR="00C669A1">
        <w:rPr>
          <w:rFonts w:ascii="Arial" w:hAnsi="Arial"/>
          <w:sz w:val="21"/>
        </w:rPr>
        <w:t>”</w:t>
      </w:r>
      <w:r>
        <w:rPr>
          <w:rFonts w:ascii="Arial" w:hAnsi="Arial"/>
          <w:sz w:val="21"/>
        </w:rPr>
        <w:t xml:space="preserve"> will be considered as provided/performed free of charge.</w:t>
      </w:r>
    </w:p>
    <w:p w14:paraId="5D93D4D2" w14:textId="77777777" w:rsidR="004F03F9" w:rsidRPr="00AB644F" w:rsidRDefault="004F03F9" w:rsidP="008E2A8E">
      <w:pPr>
        <w:spacing w:line="240" w:lineRule="auto"/>
        <w:rPr>
          <w:rFonts w:ascii="Arial" w:hAnsi="Arial" w:cs="Arial"/>
          <w:sz w:val="21"/>
          <w:szCs w:val="21"/>
        </w:rPr>
      </w:pPr>
    </w:p>
    <w:p w14:paraId="0B586498" w14:textId="64DABD05" w:rsidR="004F03F9" w:rsidRPr="00AB644F" w:rsidRDefault="004F03F9" w:rsidP="008E2A8E">
      <w:pPr>
        <w:spacing w:line="240" w:lineRule="auto"/>
        <w:rPr>
          <w:rFonts w:ascii="Arial" w:hAnsi="Arial" w:cs="Arial"/>
          <w:sz w:val="21"/>
          <w:szCs w:val="21"/>
        </w:rPr>
      </w:pPr>
      <w:r>
        <w:rPr>
          <w:rFonts w:ascii="Arial" w:hAnsi="Arial"/>
          <w:sz w:val="21"/>
        </w:rPr>
        <w:t>The Tenderer may not modify the content of the Bill of Quantities.</w:t>
      </w:r>
    </w:p>
    <w:p w14:paraId="5917C8B3" w14:textId="77777777" w:rsidR="004F03F9" w:rsidRPr="00AB644F" w:rsidRDefault="004F03F9" w:rsidP="008E2A8E">
      <w:pPr>
        <w:spacing w:line="240" w:lineRule="auto"/>
        <w:rPr>
          <w:rFonts w:ascii="Arial" w:hAnsi="Arial" w:cs="Arial"/>
          <w:sz w:val="21"/>
          <w:szCs w:val="21"/>
        </w:rPr>
      </w:pPr>
    </w:p>
    <w:p w14:paraId="007B5EB0" w14:textId="77777777" w:rsidR="004F03F9" w:rsidRPr="00AB644F" w:rsidRDefault="004F03F9" w:rsidP="008E2A8E">
      <w:pPr>
        <w:spacing w:line="240" w:lineRule="auto"/>
        <w:rPr>
          <w:rFonts w:ascii="Arial" w:hAnsi="Arial" w:cs="Arial"/>
          <w:sz w:val="21"/>
          <w:szCs w:val="21"/>
        </w:rPr>
      </w:pPr>
      <w:r>
        <w:rPr>
          <w:rFonts w:ascii="Arial" w:hAnsi="Arial"/>
          <w:sz w:val="21"/>
        </w:rPr>
        <w:t xml:space="preserve">The price offered, excluding VAT, must include all costs (delivery, freight, transport, customs and any other costs, etc.). </w:t>
      </w:r>
    </w:p>
    <w:p w14:paraId="17EC2962" w14:textId="77777777" w:rsidR="004F03F9" w:rsidRPr="00AB644F" w:rsidRDefault="004F03F9" w:rsidP="008E2A8E">
      <w:pPr>
        <w:spacing w:line="240" w:lineRule="auto"/>
        <w:rPr>
          <w:rFonts w:ascii="Arial" w:hAnsi="Arial" w:cs="Arial"/>
          <w:sz w:val="21"/>
          <w:szCs w:val="21"/>
        </w:rPr>
      </w:pPr>
    </w:p>
    <w:p w14:paraId="59FC44DB" w14:textId="77777777" w:rsidR="004F03F9" w:rsidRPr="00AB644F" w:rsidRDefault="004F03F9" w:rsidP="008E2A8E">
      <w:pPr>
        <w:spacing w:line="240" w:lineRule="auto"/>
        <w:rPr>
          <w:rFonts w:ascii="Arial" w:hAnsi="Arial" w:cs="Arial"/>
          <w:sz w:val="21"/>
          <w:szCs w:val="21"/>
        </w:rPr>
      </w:pPr>
      <w:r>
        <w:rPr>
          <w:rFonts w:ascii="Arial" w:hAnsi="Arial"/>
          <w:sz w:val="21"/>
        </w:rPr>
        <w:t>If the Client discovers obvious calculation errors in the examination and evaluation of tenders, they will take action in line with Article 89(7) of the ZJN-3.</w:t>
      </w:r>
    </w:p>
    <w:p w14:paraId="3DEA6A00" w14:textId="77777777" w:rsidR="004F03F9" w:rsidRPr="00AB644F" w:rsidRDefault="004F03F9" w:rsidP="008E2A8E">
      <w:pPr>
        <w:spacing w:line="240" w:lineRule="auto"/>
        <w:rPr>
          <w:rFonts w:ascii="Arial" w:hAnsi="Arial" w:cs="Arial"/>
          <w:sz w:val="21"/>
          <w:szCs w:val="21"/>
        </w:rPr>
      </w:pPr>
    </w:p>
    <w:p w14:paraId="64F15B76" w14:textId="77777777" w:rsidR="0023417A" w:rsidRPr="00AB644F" w:rsidRDefault="004F03F9" w:rsidP="008E2A8E">
      <w:pPr>
        <w:spacing w:line="240" w:lineRule="auto"/>
        <w:rPr>
          <w:rFonts w:ascii="Arial" w:hAnsi="Arial" w:cs="Arial"/>
          <w:sz w:val="21"/>
          <w:szCs w:val="21"/>
        </w:rPr>
      </w:pPr>
      <w:r>
        <w:rPr>
          <w:rFonts w:ascii="Arial" w:hAnsi="Arial"/>
          <w:sz w:val="21"/>
        </w:rPr>
        <w:t>The Tenderer shall also complete a Quantities Summary (recapitulation) in accordance with the above requirements.</w:t>
      </w:r>
    </w:p>
    <w:p w14:paraId="1A4EB96D" w14:textId="77777777" w:rsidR="0023417A" w:rsidRPr="00AB644F" w:rsidRDefault="0023417A" w:rsidP="008E2A8E">
      <w:pPr>
        <w:spacing w:line="240" w:lineRule="auto"/>
        <w:rPr>
          <w:rFonts w:ascii="Arial" w:hAnsi="Arial" w:cs="Arial"/>
          <w:sz w:val="21"/>
          <w:szCs w:val="21"/>
        </w:rPr>
      </w:pPr>
    </w:p>
    <w:p w14:paraId="592C523A" w14:textId="52E27D43" w:rsidR="0023417A" w:rsidRPr="00AB644F" w:rsidRDefault="00172771" w:rsidP="008E2A8E">
      <w:pPr>
        <w:spacing w:line="240" w:lineRule="auto"/>
        <w:rPr>
          <w:rFonts w:ascii="Arial" w:hAnsi="Arial" w:cs="Arial"/>
          <w:b/>
          <w:bCs/>
          <w:sz w:val="21"/>
          <w:szCs w:val="21"/>
        </w:rPr>
      </w:pPr>
      <w:r>
        <w:rPr>
          <w:rFonts w:ascii="Arial" w:hAnsi="Arial"/>
          <w:b/>
          <w:sz w:val="21"/>
        </w:rPr>
        <w:t>The Tenderer must upload the completed 'Quantities Summary (Recapitulation)’ form in PDF format within the “Bill of Quantities” section of the e-JN information system, which will be accessible during the public tender opening, as well as the 'Bill of Quantities’ form in the “Other Annexes” section. In the event of discrepancies between the information in the Quantities Summary (Recapitulation) (uploaded in the "Bill of Quantities" section) and the full Bill of Quantities (uploaded in the "Other Annexes" section), the information in the full Bill of Quantities in the "Other Annexes" section shall prevail. The Tenderer must submit the complete Bill of Quantities in the "Other Annexes" section in an active EXCEL file!</w:t>
      </w:r>
    </w:p>
    <w:p w14:paraId="145B6DCA" w14:textId="77777777" w:rsidR="0019701A" w:rsidRPr="00AB644F" w:rsidRDefault="0019701A" w:rsidP="008E2A8E">
      <w:pPr>
        <w:keepNext/>
        <w:keepLines/>
        <w:numPr>
          <w:ilvl w:val="1"/>
          <w:numId w:val="2"/>
        </w:numPr>
        <w:tabs>
          <w:tab w:val="num" w:pos="1285"/>
        </w:tabs>
        <w:spacing w:before="240" w:after="240" w:line="240" w:lineRule="auto"/>
        <w:ind w:left="578" w:hanging="578"/>
        <w:outlineLvl w:val="1"/>
        <w:rPr>
          <w:rFonts w:ascii="Arial" w:hAnsi="Arial" w:cs="Arial"/>
          <w:b/>
          <w:sz w:val="21"/>
          <w:szCs w:val="21"/>
        </w:rPr>
      </w:pPr>
      <w:r>
        <w:rPr>
          <w:rFonts w:ascii="Arial" w:hAnsi="Arial"/>
          <w:b/>
          <w:sz w:val="21"/>
        </w:rPr>
        <w:t>Completion dates for the provision of services</w:t>
      </w:r>
    </w:p>
    <w:p w14:paraId="29629084" w14:textId="7A3DE662" w:rsidR="004F03F9" w:rsidRPr="00AB644F" w:rsidRDefault="004F03F9" w:rsidP="008E2A8E">
      <w:pPr>
        <w:keepNext/>
        <w:keepLines/>
        <w:spacing w:line="240" w:lineRule="auto"/>
        <w:rPr>
          <w:rFonts w:ascii="Arial" w:hAnsi="Arial" w:cs="Arial"/>
          <w:sz w:val="21"/>
          <w:szCs w:val="21"/>
        </w:rPr>
      </w:pPr>
      <w:r>
        <w:rPr>
          <w:rFonts w:ascii="Arial" w:hAnsi="Arial"/>
          <w:sz w:val="21"/>
        </w:rPr>
        <w:t>The completion dates are defined in the model contract.</w:t>
      </w:r>
    </w:p>
    <w:p w14:paraId="225B0818" w14:textId="77777777" w:rsidR="00AC6CBF" w:rsidRPr="00AB644F" w:rsidRDefault="00AC6CBF" w:rsidP="008E2A8E">
      <w:pPr>
        <w:spacing w:line="240" w:lineRule="auto"/>
        <w:rPr>
          <w:rFonts w:ascii="Arial" w:hAnsi="Arial" w:cs="Arial"/>
          <w:sz w:val="21"/>
          <w:szCs w:val="21"/>
        </w:rPr>
      </w:pPr>
    </w:p>
    <w:p w14:paraId="0045AE6E" w14:textId="77777777" w:rsidR="00C52D7F" w:rsidRPr="00AB644F" w:rsidRDefault="00AB35CB" w:rsidP="008E2A8E">
      <w:pPr>
        <w:pStyle w:val="Naslov1"/>
        <w:keepNext/>
        <w:keepLines/>
        <w:spacing w:line="240" w:lineRule="auto"/>
        <w:rPr>
          <w:rFonts w:ascii="Arial" w:hAnsi="Arial" w:cs="Arial"/>
          <w:sz w:val="21"/>
          <w:szCs w:val="21"/>
        </w:rPr>
      </w:pPr>
      <w:r>
        <w:rPr>
          <w:rFonts w:ascii="Arial" w:hAnsi="Arial"/>
          <w:sz w:val="21"/>
        </w:rPr>
        <w:t>APPLICATION/TENDER</w:t>
      </w:r>
    </w:p>
    <w:p w14:paraId="0C4171A7" w14:textId="77777777" w:rsidR="00C52D7F" w:rsidRPr="00AB644F" w:rsidRDefault="00C52D7F" w:rsidP="00C669A1">
      <w:pPr>
        <w:pStyle w:val="Naslov2"/>
        <w:rPr>
          <w:szCs w:val="21"/>
        </w:rPr>
      </w:pPr>
      <w:r>
        <w:t>Language</w:t>
      </w:r>
    </w:p>
    <w:p w14:paraId="45B1D648" w14:textId="5BEB2B86" w:rsidR="00C52D7F" w:rsidRPr="00AB644F" w:rsidRDefault="00C52D7F" w:rsidP="008E2A8E">
      <w:pPr>
        <w:spacing w:afterLines="119" w:after="285" w:line="240" w:lineRule="auto"/>
        <w:rPr>
          <w:rFonts w:ascii="Arial" w:eastAsia="Calibri" w:hAnsi="Arial" w:cs="Arial"/>
          <w:iCs/>
          <w:sz w:val="21"/>
          <w:szCs w:val="21"/>
        </w:rPr>
      </w:pPr>
      <w:r>
        <w:rPr>
          <w:rFonts w:ascii="Arial" w:hAnsi="Arial"/>
          <w:sz w:val="21"/>
        </w:rPr>
        <w:t xml:space="preserve">The public procurement procedure is conducted in Slovenian or English. </w:t>
      </w:r>
    </w:p>
    <w:p w14:paraId="52765C5E" w14:textId="30E74F9D" w:rsidR="00A169AD" w:rsidRPr="002D7839" w:rsidRDefault="00A169AD" w:rsidP="008E2A8E">
      <w:pPr>
        <w:spacing w:afterLines="119" w:after="285" w:line="240" w:lineRule="auto"/>
        <w:rPr>
          <w:rFonts w:ascii="Arial" w:eastAsia="Calibri" w:hAnsi="Arial" w:cs="Arial"/>
          <w:sz w:val="21"/>
          <w:szCs w:val="21"/>
        </w:rPr>
      </w:pPr>
      <w:r>
        <w:rPr>
          <w:rFonts w:ascii="Arial" w:hAnsi="Arial"/>
          <w:sz w:val="21"/>
        </w:rPr>
        <w:t xml:space="preserve">The Tenderer is required to submit the application/tender in Slovenian or English. All Tender Documents, certificates, technical evidence and tests, and optional commercial information materials must be provided in Slovenian or English. </w:t>
      </w:r>
    </w:p>
    <w:p w14:paraId="21C25300" w14:textId="106B1399" w:rsidR="00A169AD" w:rsidRPr="002D7839" w:rsidRDefault="00A169AD" w:rsidP="008E2A8E">
      <w:pPr>
        <w:spacing w:afterLines="119" w:after="285" w:line="240" w:lineRule="auto"/>
        <w:rPr>
          <w:rFonts w:ascii="Arial" w:eastAsia="Calibri" w:hAnsi="Arial" w:cs="Arial"/>
          <w:sz w:val="21"/>
          <w:szCs w:val="21"/>
        </w:rPr>
      </w:pPr>
      <w:r>
        <w:rPr>
          <w:rFonts w:ascii="Arial" w:hAnsi="Arial"/>
          <w:sz w:val="21"/>
        </w:rPr>
        <w:lastRenderedPageBreak/>
        <w:t>All supporting documents for eligibility may be in Slovenian or English. The Tenderer shall include the original document in Slovenian or English within the Tender Documents.</w:t>
      </w:r>
    </w:p>
    <w:p w14:paraId="36F6DA1A" w14:textId="401C233F" w:rsidR="00A169AD" w:rsidRPr="009925D0" w:rsidRDefault="00A169AD" w:rsidP="008E2A8E">
      <w:pPr>
        <w:spacing w:afterLines="119" w:after="285" w:line="240" w:lineRule="auto"/>
        <w:rPr>
          <w:rFonts w:ascii="Arial" w:eastAsia="Calibri" w:hAnsi="Arial" w:cs="Arial"/>
          <w:sz w:val="21"/>
          <w:szCs w:val="21"/>
        </w:rPr>
      </w:pPr>
      <w:r>
        <w:rPr>
          <w:rFonts w:ascii="Arial" w:hAnsi="Arial"/>
          <w:sz w:val="21"/>
        </w:rPr>
        <w:t>In the evaluation of contested matters, the Slovenian versions of the Tender Documents and the application/tender will be used consistently. If any documents or portions of documents are initially presented in a foreign language, that foreign language will be used for reference in the assessment.</w:t>
      </w:r>
    </w:p>
    <w:p w14:paraId="3719ECA4" w14:textId="77777777" w:rsidR="00C52D7F" w:rsidRPr="00AB644F" w:rsidRDefault="00C52D7F" w:rsidP="00C669A1">
      <w:pPr>
        <w:pStyle w:val="Naslov2"/>
        <w:rPr>
          <w:szCs w:val="21"/>
        </w:rPr>
      </w:pPr>
      <w:r>
        <w:t>Admissibility of the application/tender</w:t>
      </w:r>
    </w:p>
    <w:p w14:paraId="78981735" w14:textId="6A3448E6" w:rsidR="00CE56C5" w:rsidRPr="00AB644F" w:rsidRDefault="00BF4286" w:rsidP="008E2A8E">
      <w:pPr>
        <w:spacing w:after="119" w:line="240" w:lineRule="auto"/>
        <w:rPr>
          <w:rFonts w:ascii="Arial" w:eastAsia="Calibri" w:hAnsi="Arial" w:cs="Arial"/>
          <w:iCs/>
          <w:sz w:val="21"/>
          <w:szCs w:val="21"/>
        </w:rPr>
      </w:pPr>
      <w:r>
        <w:rPr>
          <w:rFonts w:ascii="Arial" w:hAnsi="Arial"/>
          <w:sz w:val="21"/>
        </w:rPr>
        <w:t xml:space="preserve">An application/tender will be considered admissible if it is submitted by a Tenderer without any grounds for exclusion who meets the specified selection criteria, if it fulfils the Client's needs and requirements as outlined in the technical specifications and procurement documents, is received within the stipulated time frame, and there is no evidence of collusion or corruption. It also should not be deemed abnormally low by the Client and must align with the Client's budget. </w:t>
      </w:r>
    </w:p>
    <w:p w14:paraId="7DBF3EF7" w14:textId="0192914A" w:rsidR="00CE56C5" w:rsidRPr="00AB644F" w:rsidRDefault="00CE56C5" w:rsidP="008E2A8E">
      <w:pPr>
        <w:spacing w:after="119" w:line="240" w:lineRule="auto"/>
        <w:rPr>
          <w:rFonts w:ascii="Arial" w:eastAsia="Calibri" w:hAnsi="Arial" w:cs="Arial"/>
          <w:iCs/>
          <w:sz w:val="21"/>
          <w:szCs w:val="21"/>
        </w:rPr>
      </w:pPr>
      <w:r>
        <w:rPr>
          <w:rFonts w:ascii="Arial" w:hAnsi="Arial"/>
          <w:sz w:val="21"/>
        </w:rPr>
        <w:t>The Instructions to Tenderers must be strictly adhered to when preparing the tender/application and completing the forms.</w:t>
      </w:r>
    </w:p>
    <w:p w14:paraId="2CDF8D88" w14:textId="77777777" w:rsidR="00C52D7F" w:rsidRPr="00AB644F" w:rsidRDefault="00C52D7F" w:rsidP="00C669A1">
      <w:pPr>
        <w:pStyle w:val="Naslov2"/>
        <w:rPr>
          <w:szCs w:val="21"/>
        </w:rPr>
      </w:pPr>
      <w:r>
        <w:t>Documents in the application</w:t>
      </w:r>
    </w:p>
    <w:p w14:paraId="1745615E" w14:textId="77777777" w:rsidR="002429B6" w:rsidRPr="00AB644F" w:rsidRDefault="00C52D7F" w:rsidP="008E2A8E">
      <w:pPr>
        <w:spacing w:line="240" w:lineRule="auto"/>
        <w:rPr>
          <w:rFonts w:ascii="Arial" w:eastAsia="Calibri" w:hAnsi="Arial" w:cs="Arial"/>
          <w:iCs/>
          <w:sz w:val="21"/>
          <w:szCs w:val="21"/>
        </w:rPr>
      </w:pPr>
      <w:r>
        <w:rPr>
          <w:rFonts w:ascii="Arial" w:hAnsi="Arial"/>
          <w:sz w:val="21"/>
        </w:rPr>
        <w:t>The documents must not be older than as prescribed in the individual provisions of these documents. If the age of the documents is not specified, they must show the legally relevant status of the Tenderer as of the date designated for the application submission.</w:t>
      </w:r>
    </w:p>
    <w:p w14:paraId="5BB50726" w14:textId="77777777" w:rsidR="00C52D7F" w:rsidRPr="00AB644F" w:rsidRDefault="00C52D7F" w:rsidP="00C669A1">
      <w:pPr>
        <w:pStyle w:val="Naslov2"/>
        <w:rPr>
          <w:szCs w:val="21"/>
        </w:rPr>
      </w:pPr>
      <w:r>
        <w:t>Validity of the application/tender</w:t>
      </w:r>
    </w:p>
    <w:p w14:paraId="4AE018E4" w14:textId="77777777" w:rsidR="00E35349" w:rsidRPr="00AB644F" w:rsidRDefault="00E35349" w:rsidP="008E2A8E">
      <w:pPr>
        <w:tabs>
          <w:tab w:val="left" w:pos="284"/>
          <w:tab w:val="left" w:pos="851"/>
          <w:tab w:val="left" w:pos="1701"/>
        </w:tabs>
        <w:spacing w:line="240" w:lineRule="auto"/>
        <w:rPr>
          <w:rFonts w:ascii="Arial" w:hAnsi="Arial" w:cs="Arial"/>
          <w:sz w:val="21"/>
          <w:szCs w:val="21"/>
        </w:rPr>
      </w:pPr>
      <w:r>
        <w:rPr>
          <w:rFonts w:ascii="Arial" w:hAnsi="Arial"/>
          <w:sz w:val="21"/>
        </w:rPr>
        <w:t xml:space="preserve">All applications must remain valid for at least </w:t>
      </w:r>
      <w:r>
        <w:rPr>
          <w:rFonts w:ascii="Arial" w:hAnsi="Arial"/>
          <w:b/>
          <w:sz w:val="21"/>
        </w:rPr>
        <w:t>120</w:t>
      </w:r>
      <w:r>
        <w:rPr>
          <w:rFonts w:ascii="Arial" w:hAnsi="Arial"/>
          <w:sz w:val="21"/>
        </w:rPr>
        <w:t xml:space="preserve"> days following the deadline for submission.</w:t>
      </w:r>
    </w:p>
    <w:p w14:paraId="1227C5BD" w14:textId="77777777" w:rsidR="00E35349" w:rsidRPr="00AB644F" w:rsidRDefault="00E35349" w:rsidP="008E2A8E">
      <w:pPr>
        <w:tabs>
          <w:tab w:val="left" w:pos="284"/>
          <w:tab w:val="left" w:pos="851"/>
          <w:tab w:val="left" w:pos="1701"/>
        </w:tabs>
        <w:spacing w:line="240" w:lineRule="auto"/>
        <w:rPr>
          <w:rFonts w:ascii="Arial" w:hAnsi="Arial" w:cs="Arial"/>
          <w:sz w:val="21"/>
          <w:szCs w:val="21"/>
        </w:rPr>
      </w:pPr>
    </w:p>
    <w:p w14:paraId="1AD98E26" w14:textId="2F965F9D" w:rsidR="00E35349" w:rsidRPr="00AB644F" w:rsidRDefault="00E35349" w:rsidP="008E2A8E">
      <w:pPr>
        <w:tabs>
          <w:tab w:val="left" w:pos="284"/>
          <w:tab w:val="left" w:pos="851"/>
          <w:tab w:val="left" w:pos="1701"/>
        </w:tabs>
        <w:spacing w:line="240" w:lineRule="auto"/>
        <w:rPr>
          <w:rFonts w:ascii="Arial" w:hAnsi="Arial" w:cs="Arial"/>
          <w:sz w:val="21"/>
          <w:szCs w:val="21"/>
        </w:rPr>
      </w:pPr>
      <w:r>
        <w:rPr>
          <w:rFonts w:ascii="Arial" w:hAnsi="Arial"/>
          <w:sz w:val="21"/>
        </w:rPr>
        <w:t xml:space="preserve">The validity of tenders submitted by tenderers in Phase 2 of the procedure must be at least </w:t>
      </w:r>
      <w:r>
        <w:rPr>
          <w:rFonts w:ascii="Arial" w:hAnsi="Arial"/>
          <w:b/>
          <w:sz w:val="21"/>
        </w:rPr>
        <w:t>120</w:t>
      </w:r>
      <w:r>
        <w:rPr>
          <w:rFonts w:ascii="Arial" w:hAnsi="Arial"/>
          <w:sz w:val="21"/>
        </w:rPr>
        <w:t xml:space="preserve"> days from the deadline for the submission of tenders.</w:t>
      </w:r>
    </w:p>
    <w:p w14:paraId="7B15C003" w14:textId="77777777" w:rsidR="00D626FC" w:rsidRPr="00AB644F" w:rsidRDefault="00D626FC" w:rsidP="008E2A8E">
      <w:pPr>
        <w:tabs>
          <w:tab w:val="left" w:pos="284"/>
          <w:tab w:val="left" w:pos="851"/>
          <w:tab w:val="left" w:pos="1701"/>
        </w:tabs>
        <w:spacing w:line="240" w:lineRule="auto"/>
        <w:rPr>
          <w:rFonts w:ascii="Arial" w:hAnsi="Arial" w:cs="Arial"/>
          <w:sz w:val="21"/>
          <w:szCs w:val="21"/>
        </w:rPr>
      </w:pPr>
    </w:p>
    <w:p w14:paraId="505C6B79" w14:textId="318B958F" w:rsidR="00E35349" w:rsidRPr="00AB644F" w:rsidRDefault="00E35349" w:rsidP="008E2A8E">
      <w:pPr>
        <w:tabs>
          <w:tab w:val="left" w:pos="284"/>
          <w:tab w:val="left" w:pos="851"/>
          <w:tab w:val="left" w:pos="1701"/>
        </w:tabs>
        <w:spacing w:line="240" w:lineRule="auto"/>
        <w:rPr>
          <w:rFonts w:ascii="Arial" w:hAnsi="Arial" w:cs="Arial"/>
          <w:sz w:val="21"/>
          <w:szCs w:val="21"/>
        </w:rPr>
      </w:pPr>
      <w:r>
        <w:rPr>
          <w:rFonts w:ascii="Arial" w:hAnsi="Arial"/>
          <w:sz w:val="21"/>
        </w:rPr>
        <w:t xml:space="preserve">The Client may request that tenderers extend the validity period of their tender. Both the request and the response must be made in writing. </w:t>
      </w:r>
    </w:p>
    <w:p w14:paraId="0493EEF5" w14:textId="77777777" w:rsidR="00C52D7F" w:rsidRPr="00AB644F" w:rsidRDefault="00336041" w:rsidP="00C669A1">
      <w:pPr>
        <w:pStyle w:val="Naslov2"/>
        <w:rPr>
          <w:szCs w:val="21"/>
        </w:rPr>
      </w:pPr>
      <w:r>
        <w:t>Preparing and submitting an application/tender in the e-JN system</w:t>
      </w:r>
    </w:p>
    <w:p w14:paraId="782DF410" w14:textId="381EB422" w:rsidR="002D4C4C" w:rsidRPr="007F6A23" w:rsidRDefault="002D4C4C" w:rsidP="008E2A8E">
      <w:pPr>
        <w:spacing w:line="240" w:lineRule="auto"/>
        <w:rPr>
          <w:rFonts w:ascii="Arial" w:hAnsi="Arial" w:cs="Arial"/>
          <w:sz w:val="21"/>
          <w:szCs w:val="21"/>
        </w:rPr>
      </w:pPr>
      <w:r>
        <w:rPr>
          <w:rFonts w:ascii="Arial" w:hAnsi="Arial"/>
          <w:sz w:val="21"/>
        </w:rPr>
        <w:t xml:space="preserve">The Tenderer must submit the application/Tender Documents by accessing the e-JN system at </w:t>
      </w:r>
      <w:hyperlink r:id="rId13" w:history="1">
        <w:r>
          <w:rPr>
            <w:rStyle w:val="Hiperpovezava"/>
            <w:rFonts w:ascii="Arial" w:hAnsi="Arial"/>
            <w:sz w:val="21"/>
          </w:rPr>
          <w:t>https://ejn.gov.si/eJN2</w:t>
        </w:r>
      </w:hyperlink>
      <w:r>
        <w:rPr>
          <w:rFonts w:ascii="Arial" w:hAnsi="Arial"/>
          <w:sz w:val="21"/>
        </w:rPr>
        <w:t xml:space="preserve"> for the relevant public procurement. They should then select the 'Participate in public contract' option, which will direct them to the page for preparing the tender. Once the data and documents have been entered, the Tenderer must save the information and documentation within the system before proceeding to submit it. In accordance with the e-JN system's General Conditions of Use, a document submitted through the system is deemed legally binding and holds the same validity as a physically signed document.</w:t>
      </w:r>
    </w:p>
    <w:p w14:paraId="30A537A3" w14:textId="77777777" w:rsidR="00C52D7F" w:rsidRPr="00AB644F" w:rsidRDefault="00C52D7F" w:rsidP="00C669A1">
      <w:pPr>
        <w:pStyle w:val="Naslov2"/>
        <w:rPr>
          <w:szCs w:val="21"/>
        </w:rPr>
      </w:pPr>
      <w:r>
        <w:t>Deadline and method of application/tender submission</w:t>
      </w:r>
    </w:p>
    <w:p w14:paraId="31159E5F" w14:textId="08A5C455" w:rsidR="002D4C4C" w:rsidRPr="007F6A23" w:rsidRDefault="002D4C4C" w:rsidP="008E2A8E">
      <w:pPr>
        <w:spacing w:line="240" w:lineRule="auto"/>
        <w:rPr>
          <w:rFonts w:ascii="Arial" w:hAnsi="Arial" w:cs="Arial"/>
          <w:sz w:val="21"/>
          <w:szCs w:val="21"/>
        </w:rPr>
      </w:pPr>
      <w:r w:rsidRPr="00D65CF2">
        <w:rPr>
          <w:rFonts w:ascii="Arial" w:hAnsi="Arial" w:cs="Arial"/>
          <w:sz w:val="21"/>
        </w:rPr>
        <w:t>Applications/</w:t>
      </w:r>
      <w:r w:rsidRPr="00C669A1">
        <w:rPr>
          <w:rFonts w:ascii="Arial" w:hAnsi="Arial" w:cs="Arial"/>
          <w:sz w:val="21"/>
        </w:rPr>
        <w:t>tenders must be submitted</w:t>
      </w:r>
      <w:r>
        <w:rPr>
          <w:rFonts w:ascii="Arial" w:hAnsi="Arial"/>
          <w:sz w:val="21"/>
        </w:rPr>
        <w:t xml:space="preserve"> to the e-JN information system at the following web address </w:t>
      </w:r>
      <w:hyperlink r:id="rId14">
        <w:r>
          <w:rPr>
            <w:rStyle w:val="Hiperpovezava"/>
            <w:rFonts w:ascii="Arial" w:hAnsi="Arial"/>
            <w:sz w:val="21"/>
          </w:rPr>
          <w:t>https://ejn.gov.si/eJN2</w:t>
        </w:r>
      </w:hyperlink>
      <w:r>
        <w:rPr>
          <w:rFonts w:ascii="Arial" w:hAnsi="Arial"/>
          <w:sz w:val="21"/>
        </w:rPr>
        <w:t xml:space="preserve">, in accordance with item 4 of the Instructions for using the e-JN system for use of the functionalities of electronic submission of tenders in the e-JN system: TENDERERS) (hereinafter: “Instructions for using e-JN”) which is included as part of these Tender Documents and can be accessed online at: </w:t>
      </w:r>
      <w:hyperlink r:id="rId15">
        <w:r>
          <w:rPr>
            <w:rStyle w:val="Hiperpovezava"/>
            <w:rFonts w:ascii="Arial" w:hAnsi="Arial"/>
            <w:sz w:val="21"/>
          </w:rPr>
          <w:t>https://ejn.gov.si/aktualno/vec-informacij-ponudniki.html</w:t>
        </w:r>
      </w:hyperlink>
      <w:r>
        <w:rPr>
          <w:rFonts w:ascii="Arial" w:hAnsi="Arial"/>
          <w:sz w:val="21"/>
        </w:rPr>
        <w:t xml:space="preserve"> </w:t>
      </w:r>
    </w:p>
    <w:p w14:paraId="25697010" w14:textId="77777777" w:rsidR="002D4C4C" w:rsidRPr="007F6A23" w:rsidRDefault="002D4C4C" w:rsidP="008E2A8E">
      <w:pPr>
        <w:spacing w:line="240" w:lineRule="auto"/>
        <w:rPr>
          <w:rFonts w:ascii="Arial" w:hAnsi="Arial" w:cs="Arial"/>
          <w:sz w:val="21"/>
          <w:szCs w:val="21"/>
        </w:rPr>
      </w:pPr>
    </w:p>
    <w:p w14:paraId="58FCEF93" w14:textId="51B82111" w:rsidR="002D4C4C" w:rsidRPr="007F6A23" w:rsidRDefault="002D4C4C" w:rsidP="008E2A8E">
      <w:pPr>
        <w:spacing w:line="240" w:lineRule="auto"/>
        <w:rPr>
          <w:rFonts w:ascii="Arial" w:hAnsi="Arial" w:cs="Arial"/>
          <w:sz w:val="21"/>
          <w:szCs w:val="21"/>
        </w:rPr>
      </w:pPr>
      <w:r>
        <w:rPr>
          <w:rFonts w:ascii="Arial" w:hAnsi="Arial"/>
          <w:sz w:val="21"/>
        </w:rPr>
        <w:t xml:space="preserve">Before submitting an application/tender, the </w:t>
      </w:r>
      <w:r w:rsidR="00D65CF2">
        <w:rPr>
          <w:rFonts w:ascii="Arial" w:hAnsi="Arial"/>
          <w:sz w:val="21"/>
        </w:rPr>
        <w:t>T</w:t>
      </w:r>
      <w:r>
        <w:rPr>
          <w:rFonts w:ascii="Arial" w:hAnsi="Arial"/>
          <w:sz w:val="21"/>
        </w:rPr>
        <w:t xml:space="preserve">enderer must register online at </w:t>
      </w:r>
      <w:hyperlink r:id="rId16">
        <w:r>
          <w:rPr>
            <w:rStyle w:val="Hiperpovezava"/>
            <w:rFonts w:ascii="Arial" w:hAnsi="Arial"/>
            <w:sz w:val="21"/>
          </w:rPr>
          <w:t>https://ejn.gov.si/eJN2</w:t>
        </w:r>
      </w:hyperlink>
      <w:r>
        <w:rPr>
          <w:rFonts w:ascii="Arial" w:hAnsi="Arial"/>
          <w:sz w:val="21"/>
        </w:rPr>
        <w:t xml:space="preserve">, in accordance with the Instructions for using e-JN. If the </w:t>
      </w:r>
      <w:r w:rsidR="00D65CF2">
        <w:rPr>
          <w:rFonts w:ascii="Arial" w:hAnsi="Arial"/>
          <w:sz w:val="21"/>
        </w:rPr>
        <w:t>T</w:t>
      </w:r>
      <w:r>
        <w:rPr>
          <w:rFonts w:ascii="Arial" w:hAnsi="Arial"/>
          <w:sz w:val="21"/>
        </w:rPr>
        <w:t>enderer is already registered in the e-JN information system, they can log in to the application at the same web address.</w:t>
      </w:r>
    </w:p>
    <w:p w14:paraId="7A7FCB77" w14:textId="77777777" w:rsidR="002D4C4C" w:rsidRPr="007F6A23" w:rsidRDefault="002D4C4C" w:rsidP="008E2A8E">
      <w:pPr>
        <w:spacing w:line="240" w:lineRule="auto"/>
        <w:rPr>
          <w:rFonts w:ascii="Arial" w:hAnsi="Arial" w:cs="Arial"/>
          <w:sz w:val="21"/>
          <w:szCs w:val="21"/>
        </w:rPr>
      </w:pPr>
    </w:p>
    <w:p w14:paraId="13AD981B" w14:textId="77BBF1D9" w:rsidR="002D4C4C" w:rsidRPr="007F6A23" w:rsidRDefault="002D4C4C" w:rsidP="008E2A8E">
      <w:pPr>
        <w:spacing w:line="240" w:lineRule="auto"/>
        <w:rPr>
          <w:rFonts w:ascii="Arial" w:eastAsia="Calibri" w:hAnsi="Arial" w:cs="Arial"/>
          <w:sz w:val="21"/>
          <w:szCs w:val="21"/>
        </w:rPr>
      </w:pPr>
      <w:r>
        <w:rPr>
          <w:rFonts w:ascii="Arial" w:hAnsi="Arial"/>
          <w:sz w:val="21"/>
        </w:rPr>
        <w:t>The authori</w:t>
      </w:r>
      <w:r w:rsidR="00D65CF2">
        <w:rPr>
          <w:rFonts w:ascii="Arial" w:hAnsi="Arial"/>
          <w:sz w:val="21"/>
        </w:rPr>
        <w:t>s</w:t>
      </w:r>
      <w:r>
        <w:rPr>
          <w:rFonts w:ascii="Arial" w:hAnsi="Arial"/>
          <w:sz w:val="21"/>
        </w:rPr>
        <w:t xml:space="preserve">ed user representing the </w:t>
      </w:r>
      <w:r w:rsidR="00D65CF2">
        <w:rPr>
          <w:rFonts w:ascii="Arial" w:hAnsi="Arial"/>
          <w:sz w:val="21"/>
        </w:rPr>
        <w:t>T</w:t>
      </w:r>
      <w:r>
        <w:rPr>
          <w:rFonts w:ascii="Arial" w:hAnsi="Arial"/>
          <w:sz w:val="21"/>
        </w:rPr>
        <w:t xml:space="preserve">enderer, responsible for submitting applications/tenders in the e-JN information system, can initiate the application/tender submission by clicking the </w:t>
      </w:r>
      <w:r w:rsidR="00D65CF2">
        <w:rPr>
          <w:rFonts w:ascii="Arial" w:hAnsi="Arial"/>
          <w:sz w:val="21"/>
        </w:rPr>
        <w:t>“</w:t>
      </w:r>
      <w:r>
        <w:rPr>
          <w:rFonts w:ascii="Arial" w:hAnsi="Arial"/>
          <w:sz w:val="21"/>
        </w:rPr>
        <w:t>Submit</w:t>
      </w:r>
      <w:r w:rsidR="00D65CF2">
        <w:rPr>
          <w:rFonts w:ascii="Arial" w:hAnsi="Arial"/>
          <w:sz w:val="21"/>
        </w:rPr>
        <w:t>”</w:t>
      </w:r>
      <w:r>
        <w:rPr>
          <w:rFonts w:ascii="Arial" w:hAnsi="Arial"/>
          <w:sz w:val="21"/>
        </w:rPr>
        <w:t xml:space="preserve"> button. Upon submission of an application/tender, the e-JN information system logs the user's </w:t>
      </w:r>
      <w:r>
        <w:rPr>
          <w:rFonts w:ascii="Arial" w:hAnsi="Arial"/>
          <w:sz w:val="21"/>
        </w:rPr>
        <w:lastRenderedPageBreak/>
        <w:t xml:space="preserve">identity and the time stamp of the application/tender submission. By submitting an application/tender, the user confirms and declares their intention to present a legally binding application/tender on behalf of the provider (Article 18 of the Obligations Code (Official Journal of the RS, No. 97/07 - Official Consolidated Text, 64/16 - Decree of CC and 20/18 - OROZ631)). Once an application/tender has been submitted, it remains legally binding for the duration specified in the tender document, unless the </w:t>
      </w:r>
      <w:r w:rsidR="00D65CF2">
        <w:rPr>
          <w:rFonts w:ascii="Arial" w:hAnsi="Arial"/>
          <w:sz w:val="21"/>
        </w:rPr>
        <w:t>T</w:t>
      </w:r>
      <w:r>
        <w:rPr>
          <w:rFonts w:ascii="Arial" w:hAnsi="Arial"/>
          <w:sz w:val="21"/>
        </w:rPr>
        <w:t>enderer chooses to withdraw or amend it before the submission deadline expires.</w:t>
      </w:r>
    </w:p>
    <w:p w14:paraId="05B111AA" w14:textId="77777777" w:rsidR="002D4C4C" w:rsidRPr="007F6A23" w:rsidRDefault="002D4C4C" w:rsidP="008E2A8E">
      <w:pPr>
        <w:spacing w:line="240" w:lineRule="auto"/>
        <w:rPr>
          <w:rFonts w:ascii="Arial" w:hAnsi="Arial" w:cs="Arial"/>
          <w:sz w:val="21"/>
          <w:szCs w:val="21"/>
        </w:rPr>
      </w:pPr>
    </w:p>
    <w:p w14:paraId="74FF4FAA" w14:textId="77777777" w:rsidR="002D4C4C" w:rsidRPr="007F6A23" w:rsidRDefault="002D4C4C" w:rsidP="008E2A8E">
      <w:pPr>
        <w:numPr>
          <w:ilvl w:val="0"/>
          <w:numId w:val="16"/>
        </w:numPr>
        <w:spacing w:line="240" w:lineRule="auto"/>
        <w:ind w:left="0" w:firstLine="0"/>
        <w:rPr>
          <w:rFonts w:ascii="Arial" w:hAnsi="Arial" w:cs="Arial"/>
          <w:iCs/>
          <w:sz w:val="21"/>
          <w:szCs w:val="21"/>
          <w:u w:val="single"/>
        </w:rPr>
      </w:pPr>
      <w:r>
        <w:rPr>
          <w:rFonts w:ascii="Arial" w:hAnsi="Arial"/>
          <w:sz w:val="21"/>
          <w:u w:val="single"/>
        </w:rPr>
        <w:t>Phase 1 of the procedure:</w:t>
      </w:r>
    </w:p>
    <w:p w14:paraId="01A033B5" w14:textId="777B7E58" w:rsidR="002D4C4C" w:rsidRPr="007F6A23" w:rsidRDefault="002D4C4C" w:rsidP="008E2A8E">
      <w:pPr>
        <w:spacing w:line="240" w:lineRule="auto"/>
        <w:rPr>
          <w:rFonts w:ascii="Arial" w:hAnsi="Arial" w:cs="Arial"/>
          <w:sz w:val="21"/>
          <w:szCs w:val="21"/>
        </w:rPr>
      </w:pPr>
      <w:r>
        <w:rPr>
          <w:rFonts w:ascii="Arial" w:hAnsi="Arial"/>
          <w:sz w:val="21"/>
        </w:rPr>
        <w:t xml:space="preserve">An application shall be considered submitted in time if it is received by the Client via the e-JN system </w:t>
      </w:r>
      <w:hyperlink r:id="rId17">
        <w:r>
          <w:rPr>
            <w:rFonts w:ascii="Arial" w:hAnsi="Arial"/>
            <w:color w:val="0000FF" w:themeColor="hyperlink"/>
            <w:sz w:val="21"/>
            <w:u w:val="single"/>
          </w:rPr>
          <w:t>https://ejn.gov.si/eJN2</w:t>
        </w:r>
      </w:hyperlink>
      <w:r>
        <w:rPr>
          <w:rFonts w:ascii="Arial" w:hAnsi="Arial"/>
          <w:sz w:val="21"/>
        </w:rPr>
        <w:t xml:space="preserve"> </w:t>
      </w:r>
      <w:r>
        <w:rPr>
          <w:rFonts w:ascii="Arial" w:hAnsi="Arial"/>
          <w:b/>
          <w:sz w:val="21"/>
        </w:rPr>
        <w:t xml:space="preserve">no later than by </w:t>
      </w:r>
      <w:r w:rsidR="00BD3CAC" w:rsidRPr="00BD3CAC">
        <w:rPr>
          <w:rFonts w:ascii="Arial" w:hAnsi="Arial"/>
          <w:b/>
          <w:sz w:val="21"/>
        </w:rPr>
        <w:t>4.7.</w:t>
      </w:r>
      <w:r w:rsidRPr="00BD3CAC">
        <w:rPr>
          <w:rFonts w:ascii="Arial" w:hAnsi="Arial"/>
          <w:b/>
          <w:sz w:val="21"/>
        </w:rPr>
        <w:t>2025 at 12 noon</w:t>
      </w:r>
      <w:r>
        <w:rPr>
          <w:rFonts w:ascii="Arial" w:hAnsi="Arial"/>
          <w:b/>
          <w:sz w:val="21"/>
        </w:rPr>
        <w:t>.</w:t>
      </w:r>
      <w:r>
        <w:rPr>
          <w:rFonts w:ascii="Arial" w:hAnsi="Arial"/>
          <w:sz w:val="21"/>
        </w:rPr>
        <w:t xml:space="preserve"> An application is considered as submitted when it is marked with the status </w:t>
      </w:r>
      <w:r w:rsidR="00D65CF2">
        <w:rPr>
          <w:rFonts w:ascii="Arial" w:hAnsi="Arial"/>
          <w:sz w:val="21"/>
        </w:rPr>
        <w:t>“</w:t>
      </w:r>
      <w:r>
        <w:rPr>
          <w:rFonts w:ascii="Arial" w:hAnsi="Arial"/>
          <w:sz w:val="21"/>
        </w:rPr>
        <w:t>SUBMITTED</w:t>
      </w:r>
      <w:r w:rsidR="00D65CF2">
        <w:rPr>
          <w:rFonts w:ascii="Arial" w:hAnsi="Arial"/>
          <w:sz w:val="21"/>
        </w:rPr>
        <w:t>”</w:t>
      </w:r>
      <w:r>
        <w:rPr>
          <w:rFonts w:ascii="Arial" w:hAnsi="Arial"/>
          <w:sz w:val="21"/>
        </w:rPr>
        <w:t xml:space="preserve"> in the e-JN information system.</w:t>
      </w:r>
    </w:p>
    <w:p w14:paraId="79EC5F79" w14:textId="77777777" w:rsidR="002D4C4C" w:rsidRPr="007F6A23" w:rsidRDefault="002D4C4C" w:rsidP="008E2A8E">
      <w:pPr>
        <w:spacing w:line="240" w:lineRule="auto"/>
        <w:rPr>
          <w:rFonts w:ascii="Arial" w:hAnsi="Arial" w:cs="Arial"/>
          <w:sz w:val="21"/>
          <w:szCs w:val="21"/>
        </w:rPr>
      </w:pPr>
    </w:p>
    <w:p w14:paraId="7C17920D" w14:textId="77777777" w:rsidR="002D4C4C" w:rsidRPr="007F6A23" w:rsidRDefault="002D4C4C" w:rsidP="008E2A8E">
      <w:pPr>
        <w:numPr>
          <w:ilvl w:val="0"/>
          <w:numId w:val="16"/>
        </w:numPr>
        <w:spacing w:line="240" w:lineRule="auto"/>
        <w:rPr>
          <w:rFonts w:ascii="Arial" w:hAnsi="Arial" w:cs="Arial"/>
          <w:iCs/>
          <w:sz w:val="21"/>
          <w:szCs w:val="21"/>
          <w:u w:val="single"/>
        </w:rPr>
      </w:pPr>
      <w:r>
        <w:rPr>
          <w:rFonts w:ascii="Arial" w:hAnsi="Arial"/>
          <w:sz w:val="21"/>
          <w:u w:val="single"/>
        </w:rPr>
        <w:t>Phase 2 of the procedure:</w:t>
      </w:r>
    </w:p>
    <w:p w14:paraId="2F4AF416" w14:textId="1D3B6649" w:rsidR="002D4C4C" w:rsidRPr="007F6A23" w:rsidRDefault="002D4C4C" w:rsidP="008E2A8E">
      <w:pPr>
        <w:spacing w:line="240" w:lineRule="auto"/>
        <w:rPr>
          <w:rFonts w:ascii="Arial" w:hAnsi="Arial" w:cs="Arial"/>
          <w:iCs/>
          <w:sz w:val="21"/>
          <w:szCs w:val="21"/>
        </w:rPr>
      </w:pPr>
      <w:r w:rsidRPr="00D65CF2">
        <w:rPr>
          <w:rFonts w:ascii="Arial" w:hAnsi="Arial" w:cs="Arial"/>
          <w:sz w:val="21"/>
          <w:szCs w:val="21"/>
        </w:rPr>
        <w:t>The submission deadline for the tender will be specified in the invitation</w:t>
      </w:r>
      <w:r w:rsidRPr="00D65CF2">
        <w:rPr>
          <w:rFonts w:ascii="Arial" w:hAnsi="Arial" w:cs="Arial"/>
          <w:sz w:val="21"/>
        </w:rPr>
        <w:t xml:space="preserve"> to tender</w:t>
      </w:r>
      <w:r>
        <w:rPr>
          <w:rFonts w:ascii="Arial" w:hAnsi="Arial"/>
          <w:sz w:val="21"/>
        </w:rPr>
        <w:t xml:space="preserve">, which the Client will send through the e-JN system at </w:t>
      </w:r>
      <w:hyperlink r:id="rId18" w:history="1">
        <w:r>
          <w:rPr>
            <w:rFonts w:ascii="Arial" w:hAnsi="Arial"/>
            <w:color w:val="0000FF" w:themeColor="hyperlink"/>
            <w:sz w:val="21"/>
            <w:u w:val="single"/>
          </w:rPr>
          <w:t>https://ejn.gov.si/eJN2</w:t>
        </w:r>
      </w:hyperlink>
      <w:r>
        <w:rPr>
          <w:rFonts w:ascii="Arial" w:hAnsi="Arial"/>
          <w:sz w:val="21"/>
        </w:rPr>
        <w:t xml:space="preserve"> to invite tenderers who have successfully met the qualification requirement in Phase 1 to submit a tender for Phase 2 of the procedure. A tender is considered timely if it is received through the e-JN system by the stipulated deadline.</w:t>
      </w:r>
    </w:p>
    <w:p w14:paraId="6982B11A" w14:textId="77777777" w:rsidR="002D4C4C" w:rsidRPr="007F6A23" w:rsidRDefault="002D4C4C" w:rsidP="008E2A8E">
      <w:pPr>
        <w:spacing w:line="240" w:lineRule="auto"/>
        <w:rPr>
          <w:rFonts w:ascii="Arial" w:hAnsi="Arial" w:cs="Arial"/>
          <w:iCs/>
          <w:sz w:val="21"/>
          <w:szCs w:val="21"/>
        </w:rPr>
      </w:pPr>
    </w:p>
    <w:p w14:paraId="55D12CBA" w14:textId="795333AB" w:rsidR="002D4C4C" w:rsidRPr="007F6A23" w:rsidRDefault="002D4C4C" w:rsidP="008E2A8E">
      <w:pPr>
        <w:spacing w:line="240" w:lineRule="auto"/>
        <w:rPr>
          <w:rFonts w:ascii="Arial" w:hAnsi="Arial" w:cs="Arial"/>
          <w:sz w:val="21"/>
          <w:szCs w:val="21"/>
        </w:rPr>
      </w:pPr>
      <w:r>
        <w:rPr>
          <w:rFonts w:ascii="Arial" w:hAnsi="Arial"/>
          <w:sz w:val="21"/>
        </w:rPr>
        <w:t xml:space="preserve">Tenderers have the option to withdraw or modify their applications/tenders until the submission deadline for applications/tenders. If a </w:t>
      </w:r>
      <w:r w:rsidR="00462B4A">
        <w:rPr>
          <w:rFonts w:ascii="Arial" w:hAnsi="Arial"/>
          <w:sz w:val="21"/>
        </w:rPr>
        <w:t>T</w:t>
      </w:r>
      <w:r>
        <w:rPr>
          <w:rFonts w:ascii="Arial" w:hAnsi="Arial"/>
          <w:sz w:val="21"/>
        </w:rPr>
        <w:t xml:space="preserve">enderer withdraws their application/tender in the e-JN information system, the application/tender will be considered as if it was never submitted, and it will no longer be visible to the Client in the e-JN system. </w:t>
      </w:r>
    </w:p>
    <w:p w14:paraId="54ADC631" w14:textId="77777777" w:rsidR="002D4C4C" w:rsidRPr="007F6A23" w:rsidRDefault="002D4C4C" w:rsidP="008E2A8E">
      <w:pPr>
        <w:spacing w:line="240" w:lineRule="auto"/>
        <w:rPr>
          <w:rFonts w:ascii="Arial" w:hAnsi="Arial" w:cs="Arial"/>
          <w:sz w:val="21"/>
          <w:szCs w:val="21"/>
        </w:rPr>
      </w:pPr>
    </w:p>
    <w:p w14:paraId="299931D9" w14:textId="6D630959" w:rsidR="002D4C4C" w:rsidRPr="007F6A23" w:rsidRDefault="002D4C4C" w:rsidP="008E2A8E">
      <w:pPr>
        <w:spacing w:line="240" w:lineRule="auto"/>
        <w:rPr>
          <w:rFonts w:ascii="Arial" w:hAnsi="Arial" w:cs="Arial"/>
          <w:sz w:val="21"/>
          <w:szCs w:val="21"/>
        </w:rPr>
      </w:pPr>
      <w:r>
        <w:rPr>
          <w:rFonts w:ascii="Arial" w:hAnsi="Arial"/>
          <w:sz w:val="21"/>
        </w:rPr>
        <w:t xml:space="preserve">If a </w:t>
      </w:r>
      <w:r w:rsidR="00462B4A">
        <w:rPr>
          <w:rFonts w:ascii="Arial" w:hAnsi="Arial"/>
          <w:sz w:val="21"/>
        </w:rPr>
        <w:t>T</w:t>
      </w:r>
      <w:r>
        <w:rPr>
          <w:rFonts w:ascii="Arial" w:hAnsi="Arial"/>
          <w:sz w:val="21"/>
        </w:rPr>
        <w:t xml:space="preserve">enderer makes modifications to their application/tender in the e-JN information system, the most recent version of the application/tender submitted will be accessible to the Client in that system. </w:t>
      </w:r>
    </w:p>
    <w:p w14:paraId="751A28D2" w14:textId="77777777" w:rsidR="002D4C4C" w:rsidRPr="007F6A23" w:rsidRDefault="002D4C4C" w:rsidP="008E2A8E">
      <w:pPr>
        <w:spacing w:line="240" w:lineRule="auto"/>
        <w:rPr>
          <w:rFonts w:ascii="Arial" w:hAnsi="Arial" w:cs="Arial"/>
          <w:sz w:val="21"/>
          <w:szCs w:val="21"/>
        </w:rPr>
      </w:pPr>
    </w:p>
    <w:p w14:paraId="079CFC13" w14:textId="77777777" w:rsidR="002D4C4C" w:rsidRPr="007F6A23" w:rsidRDefault="002D4C4C" w:rsidP="008E2A8E">
      <w:pPr>
        <w:spacing w:line="240" w:lineRule="auto"/>
        <w:rPr>
          <w:rFonts w:ascii="Arial" w:hAnsi="Arial" w:cs="Arial"/>
          <w:sz w:val="21"/>
          <w:szCs w:val="21"/>
        </w:rPr>
      </w:pPr>
      <w:r>
        <w:rPr>
          <w:rFonts w:ascii="Arial" w:hAnsi="Arial"/>
          <w:sz w:val="21"/>
        </w:rPr>
        <w:t>Once the deadline for the submission of applications/tenders has passed, it will no longer be possible to submit an application/tender.</w:t>
      </w:r>
    </w:p>
    <w:p w14:paraId="567C60A6" w14:textId="6D92BAD0" w:rsidR="004D2C7D" w:rsidRDefault="004D2C7D" w:rsidP="008E2A8E">
      <w:pPr>
        <w:spacing w:line="240" w:lineRule="auto"/>
        <w:rPr>
          <w:rFonts w:ascii="Arial" w:hAnsi="Arial" w:cs="Arial"/>
          <w:sz w:val="21"/>
          <w:szCs w:val="21"/>
        </w:rPr>
      </w:pPr>
      <w:r>
        <w:rPr>
          <w:rFonts w:ascii="Arial" w:hAnsi="Arial"/>
          <w:sz w:val="21"/>
        </w:rPr>
        <w:t xml:space="preserve"> </w:t>
      </w:r>
    </w:p>
    <w:p w14:paraId="5AE894C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Pr>
          <w:rFonts w:ascii="Arial" w:hAnsi="Arial"/>
          <w:b/>
          <w:sz w:val="21"/>
        </w:rPr>
        <w:t>Information concerning the opening of applications/tenders</w:t>
      </w:r>
    </w:p>
    <w:p w14:paraId="0858E355" w14:textId="77777777" w:rsidR="002D4C4C" w:rsidRPr="00AA0EE1" w:rsidRDefault="002D4C4C" w:rsidP="008E2A8E">
      <w:pPr>
        <w:spacing w:line="240" w:lineRule="auto"/>
        <w:rPr>
          <w:rFonts w:ascii="Arial" w:hAnsi="Arial" w:cs="Arial"/>
          <w:sz w:val="21"/>
          <w:szCs w:val="21"/>
          <w:u w:val="single"/>
        </w:rPr>
      </w:pPr>
      <w:r>
        <w:rPr>
          <w:rFonts w:ascii="Arial" w:hAnsi="Arial"/>
          <w:sz w:val="21"/>
          <w:u w:val="single"/>
        </w:rPr>
        <w:t>Phase 1 of the procedure:</w:t>
      </w:r>
    </w:p>
    <w:p w14:paraId="5515E0D6" w14:textId="17FFA106" w:rsidR="002D4C4C" w:rsidRPr="007F6A23" w:rsidRDefault="002D4C4C" w:rsidP="008E2A8E">
      <w:pPr>
        <w:spacing w:line="240" w:lineRule="auto"/>
        <w:rPr>
          <w:rFonts w:ascii="Arial" w:hAnsi="Arial" w:cs="Arial"/>
          <w:sz w:val="21"/>
          <w:szCs w:val="21"/>
        </w:rPr>
      </w:pPr>
      <w:r>
        <w:rPr>
          <w:rFonts w:ascii="Arial" w:hAnsi="Arial"/>
          <w:sz w:val="21"/>
        </w:rPr>
        <w:t xml:space="preserve">The opening of applications will take place automatically in the e-JN information system on </w:t>
      </w:r>
      <w:r w:rsidR="006F2509" w:rsidRPr="006F2509">
        <w:rPr>
          <w:rFonts w:ascii="Arial" w:hAnsi="Arial"/>
          <w:b/>
          <w:sz w:val="21"/>
        </w:rPr>
        <w:t>4.7</w:t>
      </w:r>
      <w:r w:rsidRPr="006F2509">
        <w:rPr>
          <w:rFonts w:ascii="Arial" w:hAnsi="Arial"/>
          <w:b/>
          <w:sz w:val="21"/>
        </w:rPr>
        <w:t>.2025,</w:t>
      </w:r>
      <w:r>
        <w:rPr>
          <w:rFonts w:ascii="Arial" w:hAnsi="Arial"/>
          <w:b/>
          <w:sz w:val="21"/>
        </w:rPr>
        <w:t xml:space="preserve"> </w:t>
      </w:r>
      <w:r>
        <w:rPr>
          <w:rFonts w:ascii="Arial" w:hAnsi="Arial"/>
          <w:sz w:val="21"/>
        </w:rPr>
        <w:t xml:space="preserve">starting at 1:00 p.m., at the following web address: </w:t>
      </w:r>
      <w:hyperlink r:id="rId19" w:history="1">
        <w:r>
          <w:rPr>
            <w:rStyle w:val="Hiperpovezava"/>
            <w:rFonts w:ascii="Arial" w:hAnsi="Arial"/>
            <w:sz w:val="21"/>
          </w:rPr>
          <w:t>https://ejn.gov.si/eJN2</w:t>
        </w:r>
      </w:hyperlink>
      <w:r>
        <w:rPr>
          <w:rFonts w:ascii="Arial" w:hAnsi="Arial"/>
          <w:sz w:val="21"/>
        </w:rPr>
        <w:t>. The opening of applications is not open to the public.</w:t>
      </w:r>
    </w:p>
    <w:p w14:paraId="435F4AFB" w14:textId="77777777" w:rsidR="002D4C4C" w:rsidRPr="007F6A23" w:rsidRDefault="002D4C4C" w:rsidP="008E2A8E">
      <w:pPr>
        <w:spacing w:line="240" w:lineRule="auto"/>
        <w:rPr>
          <w:rFonts w:ascii="Arial" w:hAnsi="Arial" w:cs="Arial"/>
          <w:sz w:val="21"/>
          <w:szCs w:val="21"/>
        </w:rPr>
      </w:pPr>
    </w:p>
    <w:p w14:paraId="39CC65D6" w14:textId="77777777" w:rsidR="002D4C4C" w:rsidRPr="007F6A23" w:rsidRDefault="002D4C4C" w:rsidP="008E2A8E">
      <w:pPr>
        <w:spacing w:line="240" w:lineRule="auto"/>
        <w:rPr>
          <w:rFonts w:ascii="Arial" w:hAnsi="Arial" w:cs="Arial"/>
          <w:sz w:val="21"/>
          <w:szCs w:val="21"/>
          <w:u w:val="single"/>
        </w:rPr>
      </w:pPr>
      <w:r>
        <w:rPr>
          <w:rFonts w:ascii="Arial" w:hAnsi="Arial"/>
          <w:sz w:val="21"/>
          <w:u w:val="single"/>
        </w:rPr>
        <w:t>Phase 2 of the procedure:</w:t>
      </w:r>
    </w:p>
    <w:p w14:paraId="716B96BC" w14:textId="4AC089FC" w:rsidR="002D4C4C" w:rsidRPr="007F6A23" w:rsidRDefault="002D4C4C" w:rsidP="008E2A8E">
      <w:pPr>
        <w:tabs>
          <w:tab w:val="left" w:pos="284"/>
          <w:tab w:val="left" w:pos="851"/>
          <w:tab w:val="left" w:pos="1701"/>
        </w:tabs>
        <w:spacing w:line="240" w:lineRule="auto"/>
        <w:rPr>
          <w:rFonts w:ascii="Arial" w:hAnsi="Arial" w:cs="Arial"/>
          <w:sz w:val="21"/>
          <w:szCs w:val="21"/>
        </w:rPr>
      </w:pPr>
      <w:r>
        <w:rPr>
          <w:rFonts w:ascii="Arial" w:hAnsi="Arial"/>
          <w:sz w:val="21"/>
        </w:rPr>
        <w:t xml:space="preserve">The opening of tenders will take place automatically in the e-JN information system at the following web address </w:t>
      </w:r>
      <w:hyperlink r:id="rId20" w:history="1">
        <w:r>
          <w:rPr>
            <w:rStyle w:val="Hiperpovezava"/>
            <w:rFonts w:ascii="Arial" w:hAnsi="Arial"/>
            <w:sz w:val="21"/>
          </w:rPr>
          <w:t>https://ejn.gov.si/eJN2</w:t>
        </w:r>
      </w:hyperlink>
      <w:r>
        <w:rPr>
          <w:rFonts w:ascii="Arial" w:hAnsi="Arial"/>
          <w:sz w:val="21"/>
        </w:rPr>
        <w:t>. The Client will inform the tenderers of the precise date and time for the public opening of tenders through the invitation to tender, inviting the tenderers to submit their tenders in Phase 2 of the procedure.</w:t>
      </w:r>
    </w:p>
    <w:p w14:paraId="47829BE3" w14:textId="77777777" w:rsidR="002D4C4C" w:rsidRPr="007F6A23" w:rsidRDefault="002D4C4C" w:rsidP="008E2A8E">
      <w:pPr>
        <w:tabs>
          <w:tab w:val="left" w:pos="284"/>
          <w:tab w:val="left" w:pos="851"/>
          <w:tab w:val="left" w:pos="1701"/>
        </w:tabs>
        <w:spacing w:line="240" w:lineRule="auto"/>
        <w:rPr>
          <w:rFonts w:ascii="Arial" w:hAnsi="Arial" w:cs="Arial"/>
          <w:sz w:val="21"/>
          <w:szCs w:val="21"/>
        </w:rPr>
      </w:pPr>
    </w:p>
    <w:p w14:paraId="78A33B63" w14:textId="091CA710" w:rsidR="002D4C4C" w:rsidRPr="007F6A23" w:rsidRDefault="002D4C4C" w:rsidP="008E2A8E">
      <w:pPr>
        <w:tabs>
          <w:tab w:val="left" w:pos="284"/>
          <w:tab w:val="left" w:pos="851"/>
          <w:tab w:val="left" w:pos="1701"/>
        </w:tabs>
        <w:spacing w:line="240" w:lineRule="auto"/>
        <w:rPr>
          <w:rFonts w:ascii="Arial" w:hAnsi="Arial" w:cs="Arial"/>
          <w:sz w:val="21"/>
          <w:szCs w:val="21"/>
        </w:rPr>
      </w:pPr>
      <w:r>
        <w:rPr>
          <w:rFonts w:ascii="Arial" w:hAnsi="Arial"/>
          <w:sz w:val="21"/>
        </w:rPr>
        <w:t>The opening is done in the following way: at the time set for the public opening of tenders, the e-JN information system automatically displays the information on the Tenderer and the variants, if any were requested or allowed, and provides access to the .pdf document uploaded by the Tenderer to the e-JN system under the section '</w:t>
      </w:r>
      <w:r w:rsidR="00462B4A" w:rsidRPr="00462B4A">
        <w:t xml:space="preserve"> </w:t>
      </w:r>
      <w:r w:rsidR="00462B4A" w:rsidRPr="00462B4A">
        <w:rPr>
          <w:rFonts w:ascii="Arial" w:hAnsi="Arial"/>
          <w:sz w:val="21"/>
        </w:rPr>
        <w:t>Bill Of Quantities</w:t>
      </w:r>
      <w:r>
        <w:rPr>
          <w:rFonts w:ascii="Arial" w:hAnsi="Arial"/>
          <w:sz w:val="21"/>
        </w:rPr>
        <w:t xml:space="preserve">'. The public notice will automatically close after 48 hours. Tenderers who have submitted tenders can access this information in the e-JN information system within the </w:t>
      </w:r>
      <w:r w:rsidR="007A7C4D">
        <w:rPr>
          <w:rFonts w:ascii="Arial" w:hAnsi="Arial"/>
          <w:sz w:val="21"/>
        </w:rPr>
        <w:t>“</w:t>
      </w:r>
      <w:r>
        <w:rPr>
          <w:rFonts w:ascii="Arial" w:hAnsi="Arial"/>
          <w:sz w:val="21"/>
        </w:rPr>
        <w:t>Record of the opening of tenders</w:t>
      </w:r>
      <w:r w:rsidR="007A7C4D">
        <w:rPr>
          <w:rFonts w:ascii="Arial" w:hAnsi="Arial"/>
          <w:sz w:val="21"/>
        </w:rPr>
        <w:t>”</w:t>
      </w:r>
      <w:r>
        <w:rPr>
          <w:rFonts w:ascii="Arial" w:hAnsi="Arial"/>
          <w:sz w:val="21"/>
        </w:rPr>
        <w:t xml:space="preserve"> section.</w:t>
      </w:r>
    </w:p>
    <w:p w14:paraId="31D5644B" w14:textId="77777777" w:rsidR="000F024C" w:rsidRPr="000F024C" w:rsidRDefault="000F024C" w:rsidP="008E2A8E">
      <w:pPr>
        <w:tabs>
          <w:tab w:val="left" w:pos="284"/>
          <w:tab w:val="left" w:pos="851"/>
          <w:tab w:val="left" w:pos="1701"/>
        </w:tabs>
        <w:spacing w:line="240" w:lineRule="auto"/>
        <w:rPr>
          <w:rFonts w:ascii="Arial" w:hAnsi="Arial" w:cs="Arial"/>
        </w:rPr>
      </w:pPr>
    </w:p>
    <w:p w14:paraId="627553B5" w14:textId="77777777" w:rsidR="000F024C" w:rsidRPr="000F024C" w:rsidRDefault="000F024C" w:rsidP="008E2A8E">
      <w:pPr>
        <w:numPr>
          <w:ilvl w:val="0"/>
          <w:numId w:val="2"/>
        </w:numPr>
        <w:spacing w:before="240" w:line="240" w:lineRule="auto"/>
        <w:outlineLvl w:val="0"/>
        <w:rPr>
          <w:rFonts w:ascii="Arial" w:hAnsi="Arial" w:cs="Arial"/>
          <w:b/>
          <w:kern w:val="28"/>
          <w:sz w:val="24"/>
          <w:szCs w:val="24"/>
        </w:rPr>
      </w:pPr>
      <w:r>
        <w:rPr>
          <w:rFonts w:ascii="Arial" w:hAnsi="Arial"/>
          <w:b/>
          <w:sz w:val="24"/>
        </w:rPr>
        <w:t>EXAMINATION OF THE APPLICATIONS/TENDERS</w:t>
      </w:r>
    </w:p>
    <w:p w14:paraId="4A192503" w14:textId="77777777" w:rsidR="000F024C" w:rsidRPr="00C15961" w:rsidRDefault="000F024C" w:rsidP="008E2A8E">
      <w:pPr>
        <w:keepNext/>
        <w:keepLines/>
        <w:numPr>
          <w:ilvl w:val="1"/>
          <w:numId w:val="2"/>
        </w:numPr>
        <w:spacing w:before="240" w:after="240" w:line="240" w:lineRule="auto"/>
        <w:outlineLvl w:val="1"/>
        <w:rPr>
          <w:rFonts w:ascii="Arial" w:hAnsi="Arial"/>
          <w:b/>
          <w:sz w:val="21"/>
        </w:rPr>
      </w:pPr>
      <w:bookmarkStart w:id="10" w:name="_Toc117315301"/>
      <w:bookmarkStart w:id="11" w:name="_Toc436916382"/>
      <w:bookmarkStart w:id="12" w:name="_Toc117315302"/>
      <w:bookmarkEnd w:id="10"/>
      <w:r>
        <w:rPr>
          <w:rFonts w:ascii="Arial" w:hAnsi="Arial"/>
          <w:b/>
          <w:sz w:val="21"/>
        </w:rPr>
        <w:t>Secrecy of</w:t>
      </w:r>
      <w:r w:rsidRPr="00C15961">
        <w:rPr>
          <w:rFonts w:ascii="Arial" w:hAnsi="Arial"/>
          <w:b/>
          <w:sz w:val="21"/>
        </w:rPr>
        <w:t xml:space="preserve"> examination</w:t>
      </w:r>
      <w:bookmarkEnd w:id="11"/>
    </w:p>
    <w:bookmarkEnd w:id="12"/>
    <w:p w14:paraId="41ADD143" w14:textId="77777777"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Pr>
          <w:rFonts w:ascii="Arial" w:hAnsi="Arial"/>
          <w:sz w:val="21"/>
        </w:rPr>
        <w:t>The procedure for examining applications/tenders is confidential.</w:t>
      </w:r>
    </w:p>
    <w:p w14:paraId="4441C3C4" w14:textId="7263B500"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Pr>
          <w:rFonts w:ascii="Arial" w:hAnsi="Arial"/>
          <w:sz w:val="21"/>
        </w:rPr>
        <w:lastRenderedPageBreak/>
        <w:t xml:space="preserve">From the moment the application opening and the public tender opening are concluded until the Client decides to award the contract, no information relating to the examination, justification, evaluation and comparison of applications/tenders, as well as the recommendation of the most advantageous </w:t>
      </w:r>
      <w:r w:rsidR="00C15961">
        <w:rPr>
          <w:rFonts w:ascii="Arial" w:hAnsi="Arial"/>
          <w:sz w:val="21"/>
        </w:rPr>
        <w:t>T</w:t>
      </w:r>
      <w:r>
        <w:rPr>
          <w:rFonts w:ascii="Arial" w:hAnsi="Arial"/>
          <w:sz w:val="21"/>
        </w:rPr>
        <w:t>enderer, should be disclosed to individuals not officially involved in the application/tender examination process.</w:t>
      </w:r>
    </w:p>
    <w:p w14:paraId="2A001A8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Pr>
          <w:rFonts w:ascii="Arial" w:hAnsi="Arial"/>
          <w:b/>
          <w:sz w:val="21"/>
        </w:rPr>
        <w:t>Examination of the applications/tenders</w:t>
      </w:r>
    </w:p>
    <w:p w14:paraId="6106B590" w14:textId="77777777"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Pr>
          <w:rFonts w:ascii="Arial" w:hAnsi="Arial"/>
          <w:sz w:val="21"/>
        </w:rPr>
        <w:t>The assessment of the admissibility of applications/tenders and their evaluation against the criteria will be conducted by an expert committee appointed by the Client, following the guidelines provided in the Public Procurement Documents and in accordance with the relevant legal regulations.</w:t>
      </w:r>
    </w:p>
    <w:p w14:paraId="59702D34" w14:textId="77777777" w:rsidR="000F024C" w:rsidRPr="00742777" w:rsidRDefault="000F024C" w:rsidP="008E2A8E">
      <w:pPr>
        <w:keepNext/>
        <w:keepLines/>
        <w:numPr>
          <w:ilvl w:val="1"/>
          <w:numId w:val="2"/>
        </w:numPr>
        <w:spacing w:before="240" w:after="240" w:line="240" w:lineRule="auto"/>
        <w:outlineLvl w:val="1"/>
        <w:rPr>
          <w:rFonts w:ascii="Arial" w:hAnsi="Arial" w:cs="Arial"/>
          <w:b/>
          <w:sz w:val="21"/>
          <w:szCs w:val="21"/>
        </w:rPr>
      </w:pPr>
      <w:r>
        <w:rPr>
          <w:rFonts w:ascii="Arial" w:hAnsi="Arial"/>
          <w:b/>
          <w:sz w:val="21"/>
        </w:rPr>
        <w:t>Permissible changes to the application/tender</w:t>
      </w:r>
    </w:p>
    <w:p w14:paraId="3F830034" w14:textId="7DAD5D0A" w:rsidR="000F024C" w:rsidRPr="000F024C" w:rsidRDefault="000F024C" w:rsidP="008E2A8E">
      <w:pPr>
        <w:tabs>
          <w:tab w:val="left" w:pos="284"/>
          <w:tab w:val="left" w:pos="851"/>
          <w:tab w:val="left" w:pos="1701"/>
        </w:tabs>
        <w:spacing w:after="119" w:line="240" w:lineRule="auto"/>
        <w:rPr>
          <w:rFonts w:ascii="Arial" w:eastAsia="Calibri" w:hAnsi="Arial" w:cs="Arial"/>
          <w:iCs/>
          <w:sz w:val="21"/>
          <w:szCs w:val="21"/>
        </w:rPr>
      </w:pPr>
      <w:r>
        <w:rPr>
          <w:rFonts w:ascii="Arial" w:hAnsi="Arial"/>
          <w:sz w:val="21"/>
        </w:rPr>
        <w:t xml:space="preserve">If the information or documents to be supplied by the </w:t>
      </w:r>
      <w:r w:rsidR="00C15961">
        <w:rPr>
          <w:rFonts w:ascii="Arial" w:hAnsi="Arial"/>
          <w:sz w:val="21"/>
        </w:rPr>
        <w:t>T</w:t>
      </w:r>
      <w:r>
        <w:rPr>
          <w:rFonts w:ascii="Arial" w:hAnsi="Arial"/>
          <w:sz w:val="21"/>
        </w:rPr>
        <w:t xml:space="preserve">enderer is or appears to be incomplete or incorrect, or if particular documents are missing, the Client may request the </w:t>
      </w:r>
      <w:r w:rsidR="00C15961">
        <w:rPr>
          <w:rFonts w:ascii="Arial" w:hAnsi="Arial"/>
          <w:sz w:val="21"/>
        </w:rPr>
        <w:t>T</w:t>
      </w:r>
      <w:r>
        <w:rPr>
          <w:rFonts w:ascii="Arial" w:hAnsi="Arial"/>
          <w:sz w:val="21"/>
        </w:rPr>
        <w:t xml:space="preserve">enderer to supply the missing documents within a reasonable time frame, or to complete, correct or clarify the relevant information or documents. Any such request must adhere to the principles of equal treatment and transparency. </w:t>
      </w:r>
    </w:p>
    <w:p w14:paraId="1FAB9C57" w14:textId="4248798F" w:rsidR="000F024C" w:rsidRPr="000F024C" w:rsidRDefault="000F024C" w:rsidP="008E2A8E">
      <w:pPr>
        <w:spacing w:after="119" w:line="240" w:lineRule="auto"/>
        <w:rPr>
          <w:rFonts w:ascii="Arial" w:eastAsia="Calibri" w:hAnsi="Arial" w:cs="Arial"/>
          <w:iCs/>
          <w:sz w:val="21"/>
          <w:szCs w:val="21"/>
        </w:rPr>
      </w:pPr>
      <w:r>
        <w:rPr>
          <w:rFonts w:ascii="Arial" w:hAnsi="Arial"/>
          <w:sz w:val="21"/>
        </w:rPr>
        <w:t>The Client will set a reasonable time limit for the completion and clarification of applications/tenders.</w:t>
      </w:r>
    </w:p>
    <w:p w14:paraId="15997A18"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Pr>
          <w:rFonts w:ascii="Arial" w:hAnsi="Arial"/>
          <w:b/>
          <w:sz w:val="21"/>
        </w:rPr>
        <w:t>Misleading information</w:t>
      </w:r>
    </w:p>
    <w:p w14:paraId="3BED9EF2" w14:textId="77777777" w:rsidR="000F024C" w:rsidRPr="000F024C" w:rsidRDefault="000F024C" w:rsidP="008E2A8E">
      <w:pPr>
        <w:spacing w:line="240" w:lineRule="auto"/>
        <w:rPr>
          <w:rFonts w:ascii="Arial" w:eastAsia="Calibri" w:hAnsi="Arial" w:cs="Arial"/>
          <w:iCs/>
          <w:sz w:val="21"/>
          <w:szCs w:val="21"/>
        </w:rPr>
      </w:pPr>
      <w:r>
        <w:rPr>
          <w:rFonts w:ascii="Arial" w:hAnsi="Arial"/>
          <w:sz w:val="21"/>
        </w:rPr>
        <w:t>The Client will submit a proposal to the National Review Commission to initiate an offence procedure:</w:t>
      </w:r>
    </w:p>
    <w:p w14:paraId="25F7748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Pr>
          <w:rFonts w:ascii="Arial" w:hAnsi="Arial"/>
          <w:sz w:val="21"/>
        </w:rPr>
        <w:t xml:space="preserve">if the Client has reasonable grounds to suspect that the Tenderer has made a false declaration or submitted a forged or altered document as a genuine document in the public procurement procedure, in accordance with Article 89(11) of the ZJN-3, </w:t>
      </w:r>
    </w:p>
    <w:p w14:paraId="213ECF0A"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Pr>
          <w:rFonts w:ascii="Arial" w:hAnsi="Arial"/>
          <w:sz w:val="21"/>
        </w:rPr>
        <w:t>if the main Contractor fails to comply with Article 94 of the ZJN-3.</w:t>
      </w:r>
    </w:p>
    <w:p w14:paraId="0199849C"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3" w:name="_Toc436916366"/>
      <w:r>
        <w:rPr>
          <w:rFonts w:ascii="Arial" w:hAnsi="Arial"/>
          <w:b/>
          <w:sz w:val="21"/>
        </w:rPr>
        <w:t>Rejection of an application/tender</w:t>
      </w:r>
    </w:p>
    <w:p w14:paraId="7980FD34" w14:textId="77777777" w:rsidR="000F024C" w:rsidRPr="000F024C" w:rsidRDefault="000F024C" w:rsidP="008E2A8E">
      <w:pPr>
        <w:spacing w:after="119" w:line="240" w:lineRule="auto"/>
        <w:rPr>
          <w:rFonts w:ascii="Arial" w:eastAsia="Calibri" w:hAnsi="Arial" w:cs="Arial"/>
          <w:iCs/>
          <w:sz w:val="21"/>
          <w:szCs w:val="21"/>
        </w:rPr>
      </w:pPr>
      <w:r>
        <w:rPr>
          <w:rFonts w:ascii="Arial" w:hAnsi="Arial"/>
          <w:sz w:val="21"/>
        </w:rPr>
        <w:t>The Client will reject:</w:t>
      </w:r>
    </w:p>
    <w:p w14:paraId="647EBE5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Pr>
          <w:rFonts w:ascii="Arial" w:hAnsi="Arial"/>
          <w:sz w:val="21"/>
        </w:rPr>
        <w:t>late applications/tenders,</w:t>
      </w:r>
    </w:p>
    <w:p w14:paraId="6D59A836" w14:textId="25C13818"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Pr>
          <w:rFonts w:ascii="Arial" w:hAnsi="Arial"/>
          <w:sz w:val="21"/>
        </w:rPr>
        <w:t xml:space="preserve">applications that do not comply with all the requirements set out in item 5 of these </w:t>
      </w:r>
      <w:r w:rsidR="00C15961">
        <w:rPr>
          <w:rFonts w:ascii="Arial" w:hAnsi="Arial"/>
          <w:sz w:val="21"/>
        </w:rPr>
        <w:t>I</w:t>
      </w:r>
      <w:r>
        <w:rPr>
          <w:rFonts w:ascii="Arial" w:hAnsi="Arial"/>
          <w:sz w:val="21"/>
        </w:rPr>
        <w:t>nstructions,</w:t>
      </w:r>
    </w:p>
    <w:p w14:paraId="239702D3"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Pr>
          <w:rFonts w:ascii="Arial" w:hAnsi="Arial"/>
          <w:sz w:val="21"/>
        </w:rPr>
        <w:t>applications that do not comply with all the requirements of the technical requirements and specifications,</w:t>
      </w:r>
    </w:p>
    <w:p w14:paraId="73541F02"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Pr>
          <w:rFonts w:ascii="Arial" w:hAnsi="Arial"/>
          <w:sz w:val="21"/>
        </w:rPr>
        <w:t xml:space="preserve">tenders that do not comply with all the requirements set out in the Invitation to Tender - Phase 2 of the procedure. </w:t>
      </w:r>
    </w:p>
    <w:p w14:paraId="7D367F11" w14:textId="3173F246" w:rsidR="000F024C" w:rsidRPr="000F024C" w:rsidRDefault="000F024C" w:rsidP="008E2A8E">
      <w:pPr>
        <w:spacing w:after="119" w:line="240" w:lineRule="auto"/>
        <w:rPr>
          <w:rFonts w:ascii="Arial" w:eastAsia="Calibri" w:hAnsi="Arial" w:cs="Arial"/>
          <w:iCs/>
          <w:sz w:val="21"/>
          <w:szCs w:val="21"/>
        </w:rPr>
      </w:pPr>
      <w:r>
        <w:rPr>
          <w:rFonts w:ascii="Arial" w:hAnsi="Arial"/>
          <w:sz w:val="21"/>
        </w:rPr>
        <w:t xml:space="preserve">The Client may reject a </w:t>
      </w:r>
      <w:r w:rsidR="00C15961">
        <w:rPr>
          <w:rFonts w:ascii="Arial" w:hAnsi="Arial"/>
          <w:sz w:val="21"/>
        </w:rPr>
        <w:t>T</w:t>
      </w:r>
      <w:r>
        <w:rPr>
          <w:rFonts w:ascii="Arial" w:hAnsi="Arial"/>
          <w:sz w:val="21"/>
        </w:rPr>
        <w:t xml:space="preserve">enderer at any time if it appears that, prior to or during the public procurement procedure, the </w:t>
      </w:r>
      <w:r w:rsidR="00C15961">
        <w:rPr>
          <w:rFonts w:ascii="Arial" w:hAnsi="Arial"/>
          <w:sz w:val="21"/>
        </w:rPr>
        <w:t>T</w:t>
      </w:r>
      <w:r>
        <w:rPr>
          <w:rFonts w:ascii="Arial" w:hAnsi="Arial"/>
          <w:sz w:val="21"/>
        </w:rPr>
        <w:t xml:space="preserve">enderer is in one of the situations referred to in Article 75(6) of the ZJN-3 with regard to acts committed or omitted. </w:t>
      </w:r>
    </w:p>
    <w:p w14:paraId="2EB5AC62" w14:textId="4822428B"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4" w:name="_Toc408555734"/>
      <w:bookmarkStart w:id="15" w:name="_Ref116971046"/>
      <w:bookmarkStart w:id="16" w:name="_Toc117315310"/>
      <w:bookmarkStart w:id="17" w:name="_Ref285192842"/>
      <w:bookmarkStart w:id="18" w:name="_Ref285446888"/>
      <w:bookmarkEnd w:id="14"/>
      <w:r>
        <w:rPr>
          <w:rFonts w:ascii="Arial" w:hAnsi="Arial"/>
          <w:b/>
          <w:sz w:val="21"/>
        </w:rPr>
        <w:t>Decision concerning fulfilment of qualification requirements</w:t>
      </w:r>
    </w:p>
    <w:p w14:paraId="0AA2F329" w14:textId="1EAB7DA9" w:rsidR="000F024C" w:rsidRPr="000F024C" w:rsidRDefault="00C15961" w:rsidP="008E2A8E">
      <w:pPr>
        <w:spacing w:line="240" w:lineRule="auto"/>
        <w:rPr>
          <w:rFonts w:ascii="Arial" w:hAnsi="Arial" w:cs="Arial"/>
          <w:sz w:val="21"/>
          <w:szCs w:val="21"/>
        </w:rPr>
      </w:pPr>
      <w:r w:rsidRPr="00C15961">
        <w:rPr>
          <w:rFonts w:ascii="Arial" w:hAnsi="Arial"/>
          <w:sz w:val="21"/>
        </w:rPr>
        <w:t>Once the applications have been reviewed, the Client will determine whether the qualification requirements have been met and will subsequently publish this decision on the Public Procurement Portal, as specified in Article 90 of the ZJN-3</w:t>
      </w:r>
      <w:r w:rsidR="000F024C">
        <w:rPr>
          <w:rFonts w:ascii="Arial" w:hAnsi="Arial"/>
          <w:sz w:val="21"/>
        </w:rPr>
        <w:t>.</w:t>
      </w:r>
    </w:p>
    <w:p w14:paraId="28573148"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Pr>
          <w:rFonts w:ascii="Arial" w:hAnsi="Arial"/>
          <w:b/>
          <w:sz w:val="21"/>
        </w:rPr>
        <w:t xml:space="preserve">Contract award decision </w:t>
      </w:r>
    </w:p>
    <w:p w14:paraId="340A5247" w14:textId="77777777" w:rsidR="000F024C" w:rsidRPr="000F024C" w:rsidRDefault="000F024C" w:rsidP="008E2A8E">
      <w:pPr>
        <w:spacing w:line="240" w:lineRule="auto"/>
        <w:rPr>
          <w:rFonts w:ascii="Arial" w:hAnsi="Arial" w:cs="Arial"/>
          <w:sz w:val="21"/>
          <w:szCs w:val="21"/>
        </w:rPr>
      </w:pPr>
      <w:r>
        <w:rPr>
          <w:rFonts w:ascii="Arial" w:hAnsi="Arial"/>
          <w:sz w:val="21"/>
        </w:rPr>
        <w:t>The Client will publish the contract award decision on the Public Procurement Portal in accordance with Article 90 of the ZJN-3.</w:t>
      </w:r>
    </w:p>
    <w:p w14:paraId="0B032D56" w14:textId="1DD85680"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9" w:name="_Toc217443852"/>
      <w:bookmarkEnd w:id="15"/>
      <w:bookmarkEnd w:id="16"/>
      <w:bookmarkEnd w:id="17"/>
      <w:bookmarkEnd w:id="18"/>
      <w:bookmarkEnd w:id="19"/>
      <w:r>
        <w:rPr>
          <w:rFonts w:ascii="Arial" w:hAnsi="Arial"/>
          <w:b/>
          <w:sz w:val="21"/>
        </w:rPr>
        <w:lastRenderedPageBreak/>
        <w:t>Reduction of ordered services</w:t>
      </w:r>
    </w:p>
    <w:p w14:paraId="13EEF0EB" w14:textId="060A1782" w:rsidR="000F024C" w:rsidRPr="000F024C" w:rsidRDefault="000F024C" w:rsidP="008E2A8E">
      <w:pPr>
        <w:tabs>
          <w:tab w:val="left" w:pos="284"/>
          <w:tab w:val="left" w:pos="851"/>
          <w:tab w:val="left" w:pos="1701"/>
        </w:tabs>
        <w:spacing w:line="240" w:lineRule="auto"/>
        <w:rPr>
          <w:rFonts w:ascii="Arial" w:hAnsi="Arial" w:cs="Arial"/>
          <w:sz w:val="21"/>
          <w:szCs w:val="21"/>
        </w:rPr>
      </w:pPr>
      <w:bookmarkStart w:id="20" w:name="_Toc142457717"/>
      <w:bookmarkStart w:id="21" w:name="_Toc217443849"/>
      <w:bookmarkStart w:id="22" w:name="_Toc340575993"/>
      <w:r>
        <w:rPr>
          <w:rFonts w:ascii="Arial" w:hAnsi="Arial"/>
          <w:sz w:val="21"/>
        </w:rPr>
        <w:t>The Client reserves the right to reduce the scope of the supplies/services to be provided at any point during the execution of the public procurement, even following the signing of the contract with the selected Tenderer. In this case, the contract price will be reduced accordingly.</w:t>
      </w:r>
    </w:p>
    <w:p w14:paraId="509D3572"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23" w:name="_Toc436916390"/>
      <w:r>
        <w:rPr>
          <w:rFonts w:ascii="Arial" w:hAnsi="Arial"/>
          <w:b/>
          <w:sz w:val="21"/>
        </w:rPr>
        <w:t>Additional orders</w:t>
      </w:r>
      <w:bookmarkEnd w:id="20"/>
      <w:bookmarkEnd w:id="21"/>
      <w:bookmarkEnd w:id="22"/>
      <w:bookmarkEnd w:id="23"/>
    </w:p>
    <w:p w14:paraId="3A183A98" w14:textId="59689206" w:rsidR="000F024C" w:rsidRPr="000F024C" w:rsidRDefault="000F024C" w:rsidP="008E2A8E">
      <w:pPr>
        <w:tabs>
          <w:tab w:val="left" w:pos="284"/>
          <w:tab w:val="left" w:pos="851"/>
          <w:tab w:val="left" w:pos="1701"/>
        </w:tabs>
        <w:spacing w:line="240" w:lineRule="auto"/>
        <w:rPr>
          <w:rFonts w:ascii="Arial" w:hAnsi="Arial" w:cs="Arial"/>
          <w:sz w:val="21"/>
          <w:szCs w:val="21"/>
        </w:rPr>
      </w:pPr>
      <w:r>
        <w:rPr>
          <w:rFonts w:ascii="Arial" w:hAnsi="Arial"/>
          <w:sz w:val="21"/>
        </w:rPr>
        <w:t>The Client reserves the right to grant additional services that were not initially part of the original contract. This may be necessary due to unforeseen circumstances or for services that replicate similar works, as stipulated by the relevant public procurement legislation.</w:t>
      </w:r>
    </w:p>
    <w:p w14:paraId="4E8CAD70" w14:textId="77777777" w:rsidR="000F024C" w:rsidRPr="000F024C" w:rsidRDefault="000F024C" w:rsidP="008E2A8E">
      <w:pPr>
        <w:keepNext/>
        <w:keepLines/>
        <w:numPr>
          <w:ilvl w:val="1"/>
          <w:numId w:val="2"/>
        </w:numPr>
        <w:tabs>
          <w:tab w:val="clear" w:pos="576"/>
          <w:tab w:val="num" w:pos="718"/>
        </w:tabs>
        <w:spacing w:before="240" w:after="240" w:line="240" w:lineRule="auto"/>
        <w:outlineLvl w:val="1"/>
        <w:rPr>
          <w:rFonts w:ascii="Arial" w:hAnsi="Arial" w:cs="Arial"/>
          <w:b/>
          <w:sz w:val="21"/>
          <w:szCs w:val="21"/>
        </w:rPr>
      </w:pPr>
      <w:r>
        <w:rPr>
          <w:rFonts w:ascii="Arial" w:hAnsi="Arial"/>
          <w:b/>
          <w:sz w:val="21"/>
        </w:rPr>
        <w:t>Signing of the contract</w:t>
      </w:r>
    </w:p>
    <w:p w14:paraId="49308B95" w14:textId="332EC706" w:rsidR="00502DDA" w:rsidRDefault="00502DDA" w:rsidP="00502DDA">
      <w:pPr>
        <w:spacing w:line="240" w:lineRule="auto"/>
        <w:rPr>
          <w:rFonts w:ascii="Arial" w:hAnsi="Arial" w:cs="Arial"/>
          <w:sz w:val="21"/>
          <w:szCs w:val="21"/>
        </w:rPr>
      </w:pPr>
      <w:bookmarkStart w:id="24" w:name="_Toc436916380"/>
      <w:r>
        <w:rPr>
          <w:rFonts w:ascii="Arial" w:hAnsi="Arial"/>
          <w:sz w:val="21"/>
        </w:rPr>
        <w:t>The Tenderer selected for the specific lot whose tender is ranked first according to the selection criteria and is also admissible within the meaning of Article 2(29)(1) of the ZJN-3 shall receive an invitation to finalise the public procurement contract. In situations where a Tenderer fails to respond to the contract signing invitation or has previously abstained from signing the contract, and has withdrawn from the intention to finali</w:t>
      </w:r>
      <w:r w:rsidR="00C15961">
        <w:rPr>
          <w:rFonts w:ascii="Arial" w:hAnsi="Arial"/>
          <w:sz w:val="21"/>
        </w:rPr>
        <w:t>s</w:t>
      </w:r>
      <w:r>
        <w:rPr>
          <w:rFonts w:ascii="Arial" w:hAnsi="Arial"/>
          <w:sz w:val="21"/>
        </w:rPr>
        <w:t xml:space="preserve">e the contract, the Client reserves the right to consider such behaviour as a serious breach of professional rules. This undermines the integrity of the </w:t>
      </w:r>
      <w:r w:rsidR="00C15961">
        <w:rPr>
          <w:rFonts w:ascii="Arial" w:hAnsi="Arial"/>
          <w:sz w:val="21"/>
        </w:rPr>
        <w:t>T</w:t>
      </w:r>
      <w:r>
        <w:rPr>
          <w:rFonts w:ascii="Arial" w:hAnsi="Arial"/>
          <w:sz w:val="21"/>
        </w:rPr>
        <w:t>enderer, and the Client may exercise the authority to exclude the Tenderer from the procurement procedure, in accordance with Article 75(6)(c) of the ZJN-3.</w:t>
      </w:r>
    </w:p>
    <w:p w14:paraId="6667A1F4" w14:textId="77777777" w:rsidR="00502DDA" w:rsidRDefault="00502DDA" w:rsidP="00502DDA">
      <w:pPr>
        <w:spacing w:line="240" w:lineRule="auto"/>
        <w:rPr>
          <w:rFonts w:ascii="Arial" w:hAnsi="Arial" w:cs="Arial"/>
          <w:sz w:val="21"/>
          <w:szCs w:val="21"/>
        </w:rPr>
      </w:pPr>
      <w:r>
        <w:rPr>
          <w:rFonts w:ascii="Arial" w:hAnsi="Arial"/>
          <w:sz w:val="21"/>
        </w:rPr>
        <w:t xml:space="preserve"> </w:t>
      </w:r>
    </w:p>
    <w:p w14:paraId="30BCEAC7" w14:textId="2A0F3D8D" w:rsidR="00502DDA" w:rsidRDefault="00502DDA" w:rsidP="00502DDA">
      <w:pPr>
        <w:spacing w:line="240" w:lineRule="auto"/>
        <w:rPr>
          <w:rFonts w:ascii="Arial" w:hAnsi="Arial" w:cs="Arial"/>
          <w:sz w:val="21"/>
          <w:szCs w:val="21"/>
        </w:rPr>
      </w:pPr>
      <w:r>
        <w:rPr>
          <w:rFonts w:ascii="Arial" w:hAnsi="Arial"/>
          <w:sz w:val="21"/>
        </w:rPr>
        <w:t xml:space="preserve">In addition to the legal options available to it under the ZJN-3, the Client has the right to seek reimbursement from a Tenderer who withdraws its intention to finalise a contract in the current procurement procedure for any additional damages incurred due to the actions of the successful </w:t>
      </w:r>
      <w:r w:rsidR="00C15961">
        <w:rPr>
          <w:rFonts w:ascii="Arial" w:hAnsi="Arial"/>
          <w:sz w:val="21"/>
        </w:rPr>
        <w:t>T</w:t>
      </w:r>
      <w:r>
        <w:rPr>
          <w:rFonts w:ascii="Arial" w:hAnsi="Arial"/>
          <w:sz w:val="21"/>
        </w:rPr>
        <w:t xml:space="preserve">enderer. </w:t>
      </w:r>
    </w:p>
    <w:p w14:paraId="5A87A5AA" w14:textId="77777777" w:rsidR="00502DDA" w:rsidRDefault="00502DDA" w:rsidP="00502DDA">
      <w:pPr>
        <w:spacing w:line="240" w:lineRule="auto"/>
        <w:rPr>
          <w:rFonts w:ascii="Arial" w:hAnsi="Arial" w:cs="Arial"/>
          <w:sz w:val="21"/>
          <w:szCs w:val="21"/>
        </w:rPr>
      </w:pPr>
    </w:p>
    <w:p w14:paraId="20EB4EA4" w14:textId="77777777" w:rsidR="00502DDA" w:rsidRDefault="00502DDA" w:rsidP="00502DDA">
      <w:pPr>
        <w:spacing w:line="240" w:lineRule="auto"/>
        <w:rPr>
          <w:rFonts w:ascii="Arial" w:hAnsi="Arial" w:cs="Arial"/>
          <w:sz w:val="21"/>
          <w:szCs w:val="21"/>
        </w:rPr>
      </w:pPr>
      <w:r>
        <w:rPr>
          <w:rFonts w:ascii="Arial" w:hAnsi="Arial"/>
          <w:sz w:val="21"/>
        </w:rPr>
        <w:t>The Client will conclude the contract with the successful Tenderer only upon successful completion of all procedures by the management, supervisory, and ownership bodies, and provided that all conditions stipulated in the regulations and acts governing the Client's business have been met. If the Client intends to withdraw from the contract for this reason, the successful Tenderer shall not have the right to claim any compensation for damages or reimbursement of any other costs incurred in connection with such withdrawal from the Client.</w:t>
      </w:r>
    </w:p>
    <w:p w14:paraId="7E34A1EC" w14:textId="77777777" w:rsidR="00502DDA" w:rsidRDefault="00502DDA" w:rsidP="00502DDA">
      <w:pPr>
        <w:spacing w:line="240" w:lineRule="auto"/>
        <w:rPr>
          <w:rFonts w:ascii="Arial" w:hAnsi="Arial" w:cs="Arial"/>
          <w:sz w:val="21"/>
          <w:szCs w:val="21"/>
        </w:rPr>
      </w:pPr>
    </w:p>
    <w:p w14:paraId="4434CB5A" w14:textId="49BAB638" w:rsidR="00502DDA" w:rsidRDefault="00502DDA" w:rsidP="00502DDA">
      <w:pPr>
        <w:spacing w:line="240" w:lineRule="auto"/>
        <w:rPr>
          <w:rFonts w:ascii="Arial" w:hAnsi="Arial" w:cs="Arial"/>
          <w:sz w:val="21"/>
          <w:szCs w:val="21"/>
        </w:rPr>
      </w:pPr>
      <w:r>
        <w:rPr>
          <w:rFonts w:ascii="Arial" w:hAnsi="Arial"/>
          <w:sz w:val="21"/>
        </w:rPr>
        <w:t xml:space="preserve">The Tenderer who submits an admissible tender and is selected to conclude the contract will be invited to sign the contract after the award decision has become final. If the Tenderer fails to sign the contract within 5 (five) working days of receiving the invitation to sign, this might be deemed that the Tenderer has withdrawn from their intention to conclude the contract. In such a case, the Client will, along with the legal remedies provided under ZJN-3, follow the aforementioned steps and demand compensation from the Tenderer for any additional damage resulting from the actions of the selected </w:t>
      </w:r>
      <w:r w:rsidR="00C15961">
        <w:rPr>
          <w:rFonts w:ascii="Arial" w:hAnsi="Arial"/>
          <w:sz w:val="21"/>
        </w:rPr>
        <w:t>T</w:t>
      </w:r>
      <w:r>
        <w:rPr>
          <w:rFonts w:ascii="Arial" w:hAnsi="Arial"/>
          <w:sz w:val="21"/>
        </w:rPr>
        <w:t>enderer.</w:t>
      </w:r>
    </w:p>
    <w:p w14:paraId="770F30D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Pr>
          <w:rFonts w:ascii="Arial" w:hAnsi="Arial"/>
          <w:b/>
          <w:sz w:val="21"/>
        </w:rPr>
        <w:t>Legal protection</w:t>
      </w:r>
      <w:bookmarkEnd w:id="24"/>
      <w:r>
        <w:rPr>
          <w:rFonts w:ascii="Arial" w:hAnsi="Arial"/>
          <w:b/>
          <w:sz w:val="21"/>
        </w:rPr>
        <w:t xml:space="preserve"> </w:t>
      </w:r>
    </w:p>
    <w:p w14:paraId="6382AE7C" w14:textId="77777777" w:rsidR="001F300B" w:rsidRPr="007F6A23" w:rsidRDefault="001F300B" w:rsidP="008E2A8E">
      <w:pPr>
        <w:spacing w:line="240" w:lineRule="auto"/>
        <w:rPr>
          <w:rFonts w:ascii="Arial" w:hAnsi="Arial" w:cs="Arial"/>
          <w:sz w:val="21"/>
          <w:szCs w:val="21"/>
        </w:rPr>
      </w:pPr>
      <w:r>
        <w:rPr>
          <w:rFonts w:ascii="Arial" w:hAnsi="Arial"/>
          <w:sz w:val="21"/>
        </w:rPr>
        <w:t>Legal protection of tenderers in the public procurement procedure is ensured in accordance with the provisions of the Legal Protection in Public Procurement Procedures Act (Official Journal of the Republic of Slovenia, No 43/11 and amendments; hereinafter: (the “ZPVPJN”), in accordance with the procedure and in the manner provided for by law.</w:t>
      </w:r>
    </w:p>
    <w:p w14:paraId="276CC2F0" w14:textId="77777777" w:rsidR="001F300B" w:rsidRPr="007F6A23" w:rsidRDefault="001F300B" w:rsidP="008E2A8E">
      <w:pPr>
        <w:spacing w:line="240" w:lineRule="auto"/>
        <w:rPr>
          <w:rFonts w:ascii="Arial" w:hAnsi="Arial" w:cs="Arial"/>
          <w:sz w:val="21"/>
          <w:szCs w:val="21"/>
        </w:rPr>
      </w:pPr>
    </w:p>
    <w:p w14:paraId="127F2D48" w14:textId="77777777" w:rsidR="001F300B" w:rsidRPr="007F6A23" w:rsidRDefault="001F300B" w:rsidP="008E2A8E">
      <w:pPr>
        <w:spacing w:line="240" w:lineRule="auto"/>
        <w:rPr>
          <w:rFonts w:ascii="Arial" w:hAnsi="Arial" w:cs="Arial"/>
          <w:sz w:val="21"/>
          <w:szCs w:val="21"/>
        </w:rPr>
      </w:pPr>
      <w:r>
        <w:rPr>
          <w:rFonts w:ascii="Arial" w:hAnsi="Arial"/>
          <w:sz w:val="21"/>
        </w:rPr>
        <w:t xml:space="preserve">Pursuant to Article 14 of the ZPVPJN, a review request may be lodged by any person who has or had an interest in the award of the public contract and who has incurred or could have incurred damage by the alleged infringement, or a defender of the public interest. </w:t>
      </w:r>
    </w:p>
    <w:p w14:paraId="33F8F08F" w14:textId="77777777" w:rsidR="001F300B" w:rsidRPr="007F6A23" w:rsidRDefault="001F300B" w:rsidP="008E2A8E">
      <w:pPr>
        <w:spacing w:line="240" w:lineRule="auto"/>
        <w:rPr>
          <w:rFonts w:ascii="Arial" w:hAnsi="Arial" w:cs="Arial"/>
          <w:sz w:val="21"/>
          <w:szCs w:val="21"/>
        </w:rPr>
      </w:pPr>
    </w:p>
    <w:p w14:paraId="703169C6" w14:textId="77777777" w:rsidR="001F300B" w:rsidRPr="007F6A23" w:rsidRDefault="001F300B" w:rsidP="008E2A8E">
      <w:pPr>
        <w:spacing w:line="240" w:lineRule="auto"/>
        <w:rPr>
          <w:rFonts w:ascii="Arial" w:hAnsi="Arial" w:cs="Arial"/>
          <w:sz w:val="21"/>
          <w:szCs w:val="21"/>
        </w:rPr>
      </w:pPr>
      <w:r>
        <w:rPr>
          <w:rFonts w:ascii="Arial" w:hAnsi="Arial"/>
          <w:sz w:val="21"/>
        </w:rPr>
        <w:t>A review request relating to:</w:t>
      </w:r>
    </w:p>
    <w:p w14:paraId="32B3CA3D" w14:textId="77777777" w:rsidR="001F300B" w:rsidRPr="007F6A23" w:rsidRDefault="001F300B" w:rsidP="008E2A8E">
      <w:pPr>
        <w:spacing w:line="240" w:lineRule="auto"/>
        <w:rPr>
          <w:rFonts w:ascii="Arial" w:hAnsi="Arial" w:cs="Arial"/>
          <w:sz w:val="21"/>
          <w:szCs w:val="21"/>
        </w:rPr>
      </w:pPr>
    </w:p>
    <w:p w14:paraId="366262FF" w14:textId="77777777" w:rsidR="001F300B" w:rsidRPr="007F6A23" w:rsidRDefault="001F300B" w:rsidP="008E2A8E">
      <w:pPr>
        <w:tabs>
          <w:tab w:val="left" w:pos="851"/>
          <w:tab w:val="left" w:pos="1701"/>
        </w:tabs>
        <w:spacing w:line="240" w:lineRule="auto"/>
        <w:rPr>
          <w:rFonts w:ascii="Arial" w:hAnsi="Arial" w:cs="Arial"/>
          <w:sz w:val="21"/>
          <w:szCs w:val="21"/>
        </w:rPr>
      </w:pPr>
      <w:r>
        <w:rPr>
          <w:rFonts w:ascii="Arial" w:hAnsi="Arial"/>
          <w:sz w:val="21"/>
        </w:rPr>
        <w:t xml:space="preserve">1. The </w:t>
      </w:r>
      <w:r>
        <w:rPr>
          <w:rFonts w:ascii="Arial" w:hAnsi="Arial"/>
          <w:sz w:val="21"/>
          <w:u w:val="single"/>
        </w:rPr>
        <w:t>Tender Documents</w:t>
      </w:r>
      <w:r>
        <w:rPr>
          <w:rFonts w:ascii="Arial" w:hAnsi="Arial"/>
          <w:sz w:val="21"/>
        </w:rPr>
        <w:t xml:space="preserve"> (invitation to tender or content of the notice) must be lodged within </w:t>
      </w:r>
      <w:r>
        <w:rPr>
          <w:rFonts w:ascii="Arial" w:hAnsi="Arial"/>
          <w:b/>
          <w:sz w:val="21"/>
        </w:rPr>
        <w:t>10 working days</w:t>
      </w:r>
      <w:r>
        <w:rPr>
          <w:rFonts w:ascii="Arial" w:hAnsi="Arial"/>
          <w:sz w:val="21"/>
        </w:rPr>
        <w:t xml:space="preserve"> of the contract notice publication date or receipt of the invitation to tender. </w:t>
      </w:r>
    </w:p>
    <w:p w14:paraId="777CAC7F" w14:textId="77777777" w:rsidR="001F300B" w:rsidRPr="007F6A23" w:rsidRDefault="001F300B" w:rsidP="008E2A8E">
      <w:pPr>
        <w:tabs>
          <w:tab w:val="left" w:pos="851"/>
          <w:tab w:val="left" w:pos="1701"/>
        </w:tabs>
        <w:spacing w:line="240" w:lineRule="auto"/>
        <w:rPr>
          <w:rFonts w:ascii="Arial" w:hAnsi="Arial" w:cs="Arial"/>
          <w:sz w:val="21"/>
          <w:szCs w:val="21"/>
        </w:rPr>
      </w:pPr>
    </w:p>
    <w:p w14:paraId="04F27881" w14:textId="77777777" w:rsidR="001F300B" w:rsidRPr="007F6A23" w:rsidRDefault="001F300B" w:rsidP="008E2A8E">
      <w:pPr>
        <w:autoSpaceDE w:val="0"/>
        <w:autoSpaceDN w:val="0"/>
        <w:adjustRightInd w:val="0"/>
        <w:spacing w:line="240" w:lineRule="auto"/>
        <w:rPr>
          <w:rFonts w:ascii="Arial" w:hAnsi="Arial" w:cs="Arial"/>
          <w:sz w:val="21"/>
          <w:szCs w:val="21"/>
        </w:rPr>
      </w:pPr>
      <w:r>
        <w:rPr>
          <w:rFonts w:ascii="Arial" w:hAnsi="Arial"/>
          <w:sz w:val="21"/>
        </w:rPr>
        <w:t xml:space="preserve">Where the Client amends or supplements the indications in the publication, invitation to tender or Tender Documents, a review request relating to the amended, supplemented or clarified content of the publication, invitation to tender or Tender Documents, or to an indication directly related thereto in the original publication, the invitation to tender or the Tender Documents, shall be lodged </w:t>
      </w:r>
      <w:r>
        <w:rPr>
          <w:rFonts w:ascii="Arial" w:hAnsi="Arial"/>
          <w:b/>
          <w:sz w:val="21"/>
        </w:rPr>
        <w:t>within 10 working days</w:t>
      </w:r>
      <w:r>
        <w:rPr>
          <w:rFonts w:ascii="Arial" w:hAnsi="Arial"/>
          <w:sz w:val="21"/>
        </w:rPr>
        <w:t xml:space="preserve"> of the publication date of the notice of supplementary information, information on the pending procedure or correction, if that notice amends or supplements the requirements or criteria for selecting the most advantageous tenderer. </w:t>
      </w:r>
    </w:p>
    <w:p w14:paraId="6505A3C9" w14:textId="77777777" w:rsidR="001F300B" w:rsidRPr="007F6A23" w:rsidRDefault="001F300B" w:rsidP="008E2A8E">
      <w:pPr>
        <w:autoSpaceDE w:val="0"/>
        <w:autoSpaceDN w:val="0"/>
        <w:adjustRightInd w:val="0"/>
        <w:spacing w:line="240" w:lineRule="auto"/>
        <w:rPr>
          <w:rFonts w:ascii="Arial" w:hAnsi="Arial" w:cs="Arial"/>
          <w:sz w:val="21"/>
          <w:szCs w:val="21"/>
        </w:rPr>
      </w:pPr>
    </w:p>
    <w:p w14:paraId="24693555" w14:textId="77777777" w:rsidR="001F300B" w:rsidRPr="007F6A23" w:rsidRDefault="001F300B" w:rsidP="008E2A8E">
      <w:pPr>
        <w:autoSpaceDE w:val="0"/>
        <w:autoSpaceDN w:val="0"/>
        <w:adjustRightInd w:val="0"/>
        <w:spacing w:line="240" w:lineRule="auto"/>
        <w:rPr>
          <w:rFonts w:ascii="Arial" w:hAnsi="Arial" w:cs="Arial"/>
          <w:sz w:val="21"/>
          <w:szCs w:val="21"/>
        </w:rPr>
      </w:pPr>
      <w:r>
        <w:rPr>
          <w:rFonts w:ascii="Arial" w:hAnsi="Arial"/>
          <w:sz w:val="21"/>
        </w:rPr>
        <w:t>No review request may be lodged after the expiry of the time limit for receipt of tenders, unless the time limit set for receipt of tenders is less than 10 working days.</w:t>
      </w:r>
    </w:p>
    <w:p w14:paraId="732FB326" w14:textId="77777777" w:rsidR="001F300B" w:rsidRPr="007F6A23" w:rsidRDefault="001F300B" w:rsidP="008E2A8E">
      <w:pPr>
        <w:autoSpaceDE w:val="0"/>
        <w:autoSpaceDN w:val="0"/>
        <w:adjustRightInd w:val="0"/>
        <w:spacing w:line="240" w:lineRule="auto"/>
        <w:rPr>
          <w:rFonts w:ascii="Arial" w:hAnsi="Arial" w:cs="Arial"/>
          <w:sz w:val="21"/>
          <w:szCs w:val="21"/>
        </w:rPr>
      </w:pPr>
    </w:p>
    <w:p w14:paraId="07F8BEA1" w14:textId="77777777" w:rsidR="001F300B" w:rsidRPr="007F6A23" w:rsidRDefault="001F300B" w:rsidP="008E2A8E">
      <w:pPr>
        <w:autoSpaceDE w:val="0"/>
        <w:autoSpaceDN w:val="0"/>
        <w:adjustRightInd w:val="0"/>
        <w:spacing w:line="240" w:lineRule="auto"/>
        <w:rPr>
          <w:rFonts w:ascii="Arial" w:hAnsi="Arial" w:cs="Arial"/>
          <w:sz w:val="21"/>
          <w:szCs w:val="21"/>
        </w:rPr>
      </w:pPr>
      <w:r>
        <w:rPr>
          <w:rFonts w:ascii="Arial" w:hAnsi="Arial"/>
          <w:sz w:val="21"/>
        </w:rPr>
        <w:t xml:space="preserve">2. </w:t>
      </w:r>
      <w:r>
        <w:rPr>
          <w:rFonts w:ascii="Arial" w:hAnsi="Arial"/>
          <w:sz w:val="21"/>
          <w:u w:val="single"/>
        </w:rPr>
        <w:t>Following the award decision or confirmation of qualification</w:t>
      </w:r>
      <w:r>
        <w:rPr>
          <w:rFonts w:ascii="Arial" w:hAnsi="Arial"/>
          <w:sz w:val="21"/>
        </w:rPr>
        <w:t xml:space="preserve">, the time limit for submitting a review request is </w:t>
      </w:r>
      <w:r>
        <w:rPr>
          <w:rFonts w:ascii="Arial" w:hAnsi="Arial"/>
          <w:b/>
          <w:sz w:val="21"/>
        </w:rPr>
        <w:t>eight working days</w:t>
      </w:r>
      <w:r>
        <w:rPr>
          <w:rFonts w:ascii="Arial" w:hAnsi="Arial"/>
          <w:sz w:val="21"/>
        </w:rPr>
        <w:t xml:space="preserve"> from receipt of the award decision. </w:t>
      </w:r>
    </w:p>
    <w:p w14:paraId="6CB5E9D9" w14:textId="77777777" w:rsidR="001F300B" w:rsidRPr="007F6A23" w:rsidRDefault="001F300B" w:rsidP="008E2A8E">
      <w:pPr>
        <w:tabs>
          <w:tab w:val="left" w:pos="851"/>
          <w:tab w:val="left" w:pos="1701"/>
        </w:tabs>
        <w:spacing w:line="240" w:lineRule="auto"/>
        <w:rPr>
          <w:rFonts w:ascii="Arial" w:hAnsi="Arial" w:cs="Arial"/>
          <w:sz w:val="21"/>
          <w:szCs w:val="21"/>
        </w:rPr>
      </w:pPr>
    </w:p>
    <w:p w14:paraId="19D90EFD" w14:textId="77777777" w:rsidR="001F300B" w:rsidRPr="007F6A23" w:rsidRDefault="001F300B" w:rsidP="008E2A8E">
      <w:pPr>
        <w:tabs>
          <w:tab w:val="left" w:pos="851"/>
          <w:tab w:val="left" w:pos="1701"/>
        </w:tabs>
        <w:spacing w:line="240" w:lineRule="auto"/>
        <w:rPr>
          <w:rFonts w:ascii="Arial" w:hAnsi="Arial" w:cs="Arial"/>
          <w:sz w:val="21"/>
          <w:szCs w:val="21"/>
        </w:rPr>
      </w:pPr>
      <w:r>
        <w:rPr>
          <w:rFonts w:ascii="Arial" w:hAnsi="Arial"/>
          <w:sz w:val="21"/>
        </w:rPr>
        <w:t xml:space="preserve">The applicant must submit the review request via the eRevizija portal. The review request must be reasoned. Mandatory elements of the request are listed in Article 15 ZPVPJN. </w:t>
      </w:r>
    </w:p>
    <w:p w14:paraId="3720BBC7" w14:textId="77777777" w:rsidR="001F300B" w:rsidRPr="007F6A23" w:rsidRDefault="001F300B" w:rsidP="008E2A8E">
      <w:pPr>
        <w:tabs>
          <w:tab w:val="left" w:pos="851"/>
          <w:tab w:val="left" w:pos="1701"/>
        </w:tabs>
        <w:spacing w:line="240" w:lineRule="auto"/>
        <w:rPr>
          <w:rFonts w:ascii="Arial" w:hAnsi="Arial" w:cs="Arial"/>
          <w:sz w:val="21"/>
          <w:szCs w:val="21"/>
        </w:rPr>
      </w:pPr>
    </w:p>
    <w:p w14:paraId="7DD0A026" w14:textId="77777777" w:rsidR="001F300B" w:rsidRPr="007F6A23" w:rsidRDefault="001F300B" w:rsidP="008E2A8E">
      <w:pPr>
        <w:tabs>
          <w:tab w:val="left" w:pos="851"/>
          <w:tab w:val="left" w:pos="1701"/>
        </w:tabs>
        <w:spacing w:line="240" w:lineRule="auto"/>
        <w:rPr>
          <w:rFonts w:ascii="Arial" w:hAnsi="Arial" w:cs="Arial"/>
          <w:sz w:val="21"/>
          <w:szCs w:val="21"/>
        </w:rPr>
      </w:pPr>
      <w:r>
        <w:rPr>
          <w:rFonts w:ascii="Arial" w:hAnsi="Arial"/>
          <w:sz w:val="21"/>
        </w:rPr>
        <w:t>The applicant must enclose a receipt for the fee with the review request.</w:t>
      </w:r>
    </w:p>
    <w:p w14:paraId="479CD05C" w14:textId="77777777" w:rsidR="001F300B" w:rsidRPr="007F6A23" w:rsidRDefault="001F300B" w:rsidP="008E2A8E">
      <w:pPr>
        <w:tabs>
          <w:tab w:val="left" w:pos="851"/>
          <w:tab w:val="left" w:pos="1701"/>
        </w:tabs>
        <w:spacing w:line="240" w:lineRule="auto"/>
        <w:rPr>
          <w:rFonts w:ascii="Arial" w:hAnsi="Arial" w:cs="Arial"/>
          <w:sz w:val="21"/>
          <w:szCs w:val="21"/>
        </w:rPr>
      </w:pPr>
    </w:p>
    <w:p w14:paraId="65F22B51" w14:textId="77777777" w:rsidR="001F300B" w:rsidRPr="007F6A23" w:rsidRDefault="001F300B" w:rsidP="008E2A8E">
      <w:pPr>
        <w:tabs>
          <w:tab w:val="left" w:pos="851"/>
          <w:tab w:val="left" w:pos="1701"/>
        </w:tabs>
        <w:spacing w:line="240" w:lineRule="auto"/>
        <w:rPr>
          <w:rFonts w:ascii="Arial" w:hAnsi="Arial" w:cs="Arial"/>
          <w:sz w:val="21"/>
          <w:szCs w:val="21"/>
        </w:rPr>
      </w:pPr>
      <w:r>
        <w:rPr>
          <w:rFonts w:ascii="Arial" w:hAnsi="Arial"/>
          <w:sz w:val="21"/>
        </w:rPr>
        <w:t>The information that a review request has been submitted is immediately automatically published in the public procurement file on the Public Procurement Portal via the eRevizija portal. If, due to technical problems, the eRevizija portal is not operational before the expiry of a deadline, information or documents may be submitted in writing directly to the addressee or by registered post with return receipt no later than the end of the next working day after the deadline. The period of inactivity of the eRevizija portal shall be published on that portal. After the restoration of operations, the information or documents are subsequently sent by the sender via the eRevizija portal, where the process continues.</w:t>
      </w:r>
    </w:p>
    <w:p w14:paraId="1674B0B9" w14:textId="77777777" w:rsidR="001F300B" w:rsidRPr="007F6A23" w:rsidRDefault="001F300B" w:rsidP="008E2A8E">
      <w:pPr>
        <w:tabs>
          <w:tab w:val="left" w:pos="851"/>
          <w:tab w:val="left" w:pos="1701"/>
        </w:tabs>
        <w:spacing w:line="240" w:lineRule="auto"/>
        <w:rPr>
          <w:rFonts w:ascii="Arial" w:hAnsi="Arial" w:cs="Arial"/>
          <w:sz w:val="21"/>
          <w:szCs w:val="21"/>
        </w:rPr>
      </w:pPr>
    </w:p>
    <w:p w14:paraId="15AC6B12" w14:textId="77777777" w:rsidR="001F300B" w:rsidRPr="007F6A23" w:rsidRDefault="001F300B" w:rsidP="008E2A8E">
      <w:pPr>
        <w:tabs>
          <w:tab w:val="left" w:pos="851"/>
          <w:tab w:val="left" w:pos="1701"/>
        </w:tabs>
        <w:spacing w:line="240" w:lineRule="auto"/>
        <w:rPr>
          <w:rFonts w:ascii="Arial" w:hAnsi="Arial" w:cs="Arial"/>
          <w:sz w:val="21"/>
          <w:szCs w:val="21"/>
        </w:rPr>
      </w:pPr>
      <w:r>
        <w:rPr>
          <w:rFonts w:ascii="Arial" w:hAnsi="Arial"/>
          <w:sz w:val="21"/>
        </w:rPr>
        <w:t>Pursuant to Article 71 of the ZPVPJN, the applicant who lodged the review request must, at the time of lodging the request, pay a fee into the relevant account with the Ministry responsible for finance, which amounts to:</w:t>
      </w:r>
    </w:p>
    <w:p w14:paraId="12945E6B" w14:textId="77777777" w:rsidR="001F300B" w:rsidRPr="007F6A23" w:rsidRDefault="001F300B" w:rsidP="008E2A8E">
      <w:pPr>
        <w:tabs>
          <w:tab w:val="left" w:pos="851"/>
          <w:tab w:val="left" w:pos="1701"/>
        </w:tabs>
        <w:spacing w:line="240" w:lineRule="auto"/>
        <w:rPr>
          <w:rFonts w:ascii="Arial" w:hAnsi="Arial" w:cs="Arial"/>
          <w:sz w:val="21"/>
          <w:szCs w:val="21"/>
        </w:rPr>
      </w:pPr>
    </w:p>
    <w:p w14:paraId="60F6F048" w14:textId="77777777" w:rsidR="001F300B" w:rsidRPr="007F6A23" w:rsidRDefault="001F300B" w:rsidP="008E2A8E">
      <w:pPr>
        <w:spacing w:line="240" w:lineRule="auto"/>
        <w:rPr>
          <w:rFonts w:ascii="Arial" w:eastAsiaTheme="minorHAnsi" w:hAnsi="Arial" w:cs="Arial"/>
          <w:sz w:val="21"/>
          <w:szCs w:val="21"/>
        </w:rPr>
      </w:pPr>
      <w:r>
        <w:rPr>
          <w:rFonts w:ascii="Arial" w:hAnsi="Arial"/>
          <w:sz w:val="21"/>
        </w:rPr>
        <w:t xml:space="preserve">1. If the review request relates to </w:t>
      </w:r>
      <w:r>
        <w:rPr>
          <w:rFonts w:ascii="Arial" w:hAnsi="Arial"/>
          <w:sz w:val="21"/>
          <w:u w:val="single"/>
        </w:rPr>
        <w:t>Tender Documents</w:t>
      </w:r>
      <w:r>
        <w:rPr>
          <w:rFonts w:ascii="Arial" w:hAnsi="Arial"/>
          <w:sz w:val="21"/>
        </w:rPr>
        <w:t xml:space="preserve"> (the invitation to tender or the content of the notice), the fee is set at </w:t>
      </w:r>
      <w:r>
        <w:rPr>
          <w:rFonts w:ascii="Arial" w:hAnsi="Arial"/>
          <w:b/>
          <w:bCs/>
          <w:sz w:val="21"/>
        </w:rPr>
        <w:t>EUR 4,000</w:t>
      </w:r>
      <w:r>
        <w:rPr>
          <w:rFonts w:ascii="Arial" w:hAnsi="Arial"/>
          <w:sz w:val="21"/>
        </w:rPr>
        <w:t xml:space="preserve"> in the event that the contract is awarded after negotiations with publication. </w:t>
      </w:r>
    </w:p>
    <w:p w14:paraId="7C6CE9F2" w14:textId="77777777" w:rsidR="001F300B" w:rsidRPr="007F6A23" w:rsidRDefault="001F300B" w:rsidP="008E2A8E">
      <w:pPr>
        <w:tabs>
          <w:tab w:val="left" w:pos="851"/>
          <w:tab w:val="left" w:pos="1701"/>
        </w:tabs>
        <w:spacing w:line="240" w:lineRule="auto"/>
        <w:rPr>
          <w:rFonts w:ascii="Arial" w:hAnsi="Arial" w:cs="Arial"/>
          <w:sz w:val="21"/>
          <w:szCs w:val="21"/>
        </w:rPr>
      </w:pPr>
    </w:p>
    <w:p w14:paraId="7957E96A" w14:textId="77777777" w:rsidR="001F300B" w:rsidRPr="007F6A23" w:rsidRDefault="001F300B" w:rsidP="008E2A8E">
      <w:pPr>
        <w:tabs>
          <w:tab w:val="left" w:pos="851"/>
          <w:tab w:val="left" w:pos="1701"/>
        </w:tabs>
        <w:spacing w:line="240" w:lineRule="auto"/>
        <w:rPr>
          <w:rFonts w:ascii="Arial" w:hAnsi="Arial" w:cs="Arial"/>
          <w:sz w:val="21"/>
          <w:szCs w:val="21"/>
        </w:rPr>
      </w:pPr>
      <w:r>
        <w:rPr>
          <w:rFonts w:ascii="Arial" w:hAnsi="Arial"/>
          <w:sz w:val="21"/>
        </w:rPr>
        <w:t xml:space="preserve">2. If the review request relates to a </w:t>
      </w:r>
      <w:r>
        <w:rPr>
          <w:rFonts w:ascii="Arial" w:hAnsi="Arial"/>
          <w:sz w:val="21"/>
          <w:u w:val="single"/>
        </w:rPr>
        <w:t>procurement decision,</w:t>
      </w:r>
      <w:r>
        <w:rPr>
          <w:rFonts w:ascii="Arial" w:hAnsi="Arial"/>
          <w:sz w:val="21"/>
        </w:rPr>
        <w:t xml:space="preserve"> the fee amounts to</w:t>
      </w:r>
    </w:p>
    <w:p w14:paraId="3CA27521" w14:textId="77777777" w:rsidR="001F300B" w:rsidRPr="007F6A23" w:rsidRDefault="001F300B" w:rsidP="008E2A8E">
      <w:pPr>
        <w:pStyle w:val="Odstavekseznama"/>
        <w:numPr>
          <w:ilvl w:val="0"/>
          <w:numId w:val="32"/>
        </w:numPr>
        <w:tabs>
          <w:tab w:val="left" w:pos="851"/>
          <w:tab w:val="left" w:pos="1701"/>
        </w:tabs>
        <w:spacing w:line="240" w:lineRule="auto"/>
        <w:ind w:left="426"/>
        <w:rPr>
          <w:rFonts w:cs="Arial"/>
          <w:sz w:val="21"/>
          <w:szCs w:val="21"/>
        </w:rPr>
      </w:pPr>
      <w:r>
        <w:rPr>
          <w:b/>
          <w:sz w:val="21"/>
        </w:rPr>
        <w:t>2% of the price of the most advantageous complete tender</w:t>
      </w:r>
      <w:r>
        <w:rPr>
          <w:sz w:val="21"/>
        </w:rPr>
        <w:t xml:space="preserve"> (including value-added tax) for the specific lot or public contract. However, the fee must not fall below EUR 500 and should not exceed EUR 25,000. </w:t>
      </w:r>
    </w:p>
    <w:p w14:paraId="3F7442F0" w14:textId="77777777" w:rsidR="001F300B" w:rsidRPr="007F6A23" w:rsidRDefault="001F300B" w:rsidP="008E2A8E">
      <w:pPr>
        <w:pStyle w:val="Odstavekseznama"/>
        <w:numPr>
          <w:ilvl w:val="0"/>
          <w:numId w:val="32"/>
        </w:numPr>
        <w:tabs>
          <w:tab w:val="left" w:pos="851"/>
          <w:tab w:val="left" w:pos="1701"/>
        </w:tabs>
        <w:spacing w:line="240" w:lineRule="auto"/>
        <w:ind w:left="426"/>
        <w:rPr>
          <w:rFonts w:cs="Arial"/>
          <w:sz w:val="21"/>
          <w:szCs w:val="21"/>
        </w:rPr>
      </w:pPr>
      <w:r>
        <w:rPr>
          <w:b/>
          <w:sz w:val="21"/>
        </w:rPr>
        <w:t xml:space="preserve">€1,000 </w:t>
      </w:r>
      <w:r>
        <w:rPr>
          <w:sz w:val="21"/>
        </w:rPr>
        <w:t>if the decision involves suspending the public procurement procedure, confirming qualification, or rejecting or excluding all applications/tenders.</w:t>
      </w:r>
    </w:p>
    <w:p w14:paraId="6A38C3C2" w14:textId="77777777" w:rsidR="001F300B" w:rsidRPr="007F6A23" w:rsidRDefault="001F300B" w:rsidP="008E2A8E">
      <w:pPr>
        <w:tabs>
          <w:tab w:val="left" w:pos="851"/>
          <w:tab w:val="left" w:pos="1701"/>
        </w:tabs>
        <w:spacing w:line="240" w:lineRule="auto"/>
        <w:rPr>
          <w:rFonts w:ascii="Arial" w:hAnsi="Arial" w:cs="Arial"/>
          <w:sz w:val="21"/>
          <w:szCs w:val="21"/>
        </w:rPr>
      </w:pPr>
    </w:p>
    <w:p w14:paraId="1EBAC9C3" w14:textId="77777777" w:rsidR="001F300B" w:rsidRPr="007F6A23" w:rsidRDefault="001F300B" w:rsidP="008E2A8E">
      <w:pPr>
        <w:tabs>
          <w:tab w:val="left" w:pos="851"/>
          <w:tab w:val="left" w:pos="1701"/>
        </w:tabs>
        <w:spacing w:line="240" w:lineRule="auto"/>
        <w:rPr>
          <w:rFonts w:ascii="Arial" w:hAnsi="Arial" w:cs="Arial"/>
          <w:sz w:val="21"/>
          <w:szCs w:val="21"/>
        </w:rPr>
      </w:pPr>
      <w:r>
        <w:rPr>
          <w:rFonts w:ascii="Arial" w:hAnsi="Arial"/>
          <w:sz w:val="21"/>
        </w:rPr>
        <w:t xml:space="preserve">In situations where the fee cannot be accurately assessed, it is fixed at </w:t>
      </w:r>
      <w:r>
        <w:rPr>
          <w:rFonts w:ascii="Arial" w:hAnsi="Arial"/>
          <w:b/>
          <w:bCs/>
          <w:sz w:val="21"/>
        </w:rPr>
        <w:t>EUR 1,000</w:t>
      </w:r>
      <w:r>
        <w:rPr>
          <w:rFonts w:ascii="Arial" w:hAnsi="Arial"/>
          <w:sz w:val="21"/>
        </w:rPr>
        <w:t>. A review request lodged by a defender of the public interest is exempt from payment of the fee.</w:t>
      </w:r>
    </w:p>
    <w:p w14:paraId="7EDB00F9" w14:textId="77777777" w:rsidR="001F300B" w:rsidRPr="007F6A23" w:rsidRDefault="001F300B" w:rsidP="008E2A8E">
      <w:pPr>
        <w:tabs>
          <w:tab w:val="left" w:pos="851"/>
          <w:tab w:val="left" w:pos="1701"/>
        </w:tabs>
        <w:spacing w:line="240" w:lineRule="auto"/>
        <w:rPr>
          <w:rFonts w:ascii="Arial" w:hAnsi="Arial" w:cs="Arial"/>
          <w:sz w:val="21"/>
          <w:szCs w:val="21"/>
        </w:rPr>
      </w:pPr>
    </w:p>
    <w:p w14:paraId="32C14712" w14:textId="77777777" w:rsidR="001F300B" w:rsidRPr="007F6A23" w:rsidRDefault="001F300B" w:rsidP="008E2A8E">
      <w:pPr>
        <w:tabs>
          <w:tab w:val="left" w:pos="851"/>
          <w:tab w:val="left" w:pos="1701"/>
        </w:tabs>
        <w:spacing w:line="240" w:lineRule="auto"/>
        <w:rPr>
          <w:rFonts w:ascii="Arial" w:hAnsi="Arial" w:cs="Arial"/>
          <w:sz w:val="21"/>
          <w:szCs w:val="21"/>
        </w:rPr>
      </w:pPr>
      <w:r>
        <w:rPr>
          <w:rFonts w:ascii="Arial" w:hAnsi="Arial"/>
          <w:sz w:val="21"/>
        </w:rPr>
        <w:t>The fee must be paid by the applicant to the Ministry of Finance's transaction account SI56 0110 0100 0358 802, opened at the Bank of Slovenia, Slovenska 35, 1505 Ljubljana, Slovenia, SWIFT CODE: BS LJ SI 2X; IBAN: SI56011001000358802 - Fee for public procurement procedure review. In doing so, the applicant must enter the following information in the payment order in the pre-field and the authorisation number reference field: 11 16110-7111290-XXXXXXXXLL (X denotes the publication number of the public contract and L denotes the year. If the contract notice number is less than six characters, the missing spaces at the front shall be filled with 0).</w:t>
      </w:r>
    </w:p>
    <w:p w14:paraId="114AB826" w14:textId="77777777" w:rsidR="000F024C" w:rsidRDefault="000F024C" w:rsidP="008E2A8E">
      <w:pPr>
        <w:tabs>
          <w:tab w:val="left" w:pos="851"/>
          <w:tab w:val="left" w:pos="1701"/>
        </w:tabs>
        <w:spacing w:line="240" w:lineRule="auto"/>
        <w:rPr>
          <w:rFonts w:ascii="Arial" w:hAnsi="Arial" w:cs="Arial"/>
        </w:rPr>
      </w:pPr>
    </w:p>
    <w:p w14:paraId="1203D5E4" w14:textId="77777777" w:rsidR="004E60A8" w:rsidRPr="000F024C" w:rsidRDefault="004E60A8" w:rsidP="008E2A8E">
      <w:pPr>
        <w:tabs>
          <w:tab w:val="left" w:pos="851"/>
          <w:tab w:val="left" w:pos="1701"/>
        </w:tabs>
        <w:spacing w:line="240" w:lineRule="auto"/>
        <w:rPr>
          <w:rFonts w:ascii="Arial" w:hAnsi="Arial" w:cs="Arial"/>
        </w:rPr>
      </w:pPr>
    </w:p>
    <w:p w14:paraId="4954EAEF" w14:textId="44BF6B8A" w:rsidR="001B6C18" w:rsidRPr="00686860" w:rsidRDefault="000F024C" w:rsidP="00686860">
      <w:pPr>
        <w:keepNext/>
        <w:keepLines/>
        <w:numPr>
          <w:ilvl w:val="0"/>
          <w:numId w:val="13"/>
        </w:numPr>
        <w:spacing w:before="240" w:line="240" w:lineRule="auto"/>
        <w:ind w:left="426"/>
        <w:outlineLvl w:val="0"/>
        <w:rPr>
          <w:rFonts w:ascii="Arial" w:hAnsi="Arial" w:cs="Arial"/>
          <w:b/>
          <w:kern w:val="28"/>
          <w:sz w:val="24"/>
          <w:szCs w:val="24"/>
        </w:rPr>
      </w:pPr>
      <w:bookmarkStart w:id="25" w:name="_Toc442437858"/>
      <w:bookmarkEnd w:id="13"/>
      <w:r>
        <w:rPr>
          <w:rFonts w:ascii="Arial" w:hAnsi="Arial"/>
          <w:b/>
          <w:sz w:val="24"/>
        </w:rPr>
        <w:lastRenderedPageBreak/>
        <w:t>FINANCIAL SECURITIES</w:t>
      </w:r>
      <w:bookmarkStart w:id="26" w:name="_Ref116971066"/>
      <w:bookmarkStart w:id="27" w:name="_Toc117315311"/>
      <w:bookmarkStart w:id="28" w:name="_Toc117315291"/>
      <w:bookmarkEnd w:id="25"/>
    </w:p>
    <w:p w14:paraId="6C8DA736" w14:textId="77777777" w:rsidR="000F024C" w:rsidRDefault="000F024C" w:rsidP="008E2A8E">
      <w:pPr>
        <w:spacing w:line="240" w:lineRule="auto"/>
        <w:rPr>
          <w:rFonts w:ascii="Arial" w:hAnsi="Arial" w:cs="Arial"/>
          <w:sz w:val="21"/>
          <w:szCs w:val="21"/>
          <w:lang w:eastAsia="zh-CN"/>
        </w:rPr>
      </w:pPr>
    </w:p>
    <w:p w14:paraId="71DFB6B0" w14:textId="77777777" w:rsidR="001B6C18" w:rsidRDefault="001B6C18" w:rsidP="001B6C18">
      <w:pPr>
        <w:numPr>
          <w:ilvl w:val="1"/>
          <w:numId w:val="13"/>
        </w:numPr>
        <w:spacing w:line="240" w:lineRule="auto"/>
        <w:rPr>
          <w:rFonts w:ascii="Arial" w:hAnsi="Arial" w:cs="Arial"/>
          <w:b/>
          <w:bCs/>
          <w:sz w:val="21"/>
          <w:szCs w:val="21"/>
        </w:rPr>
      </w:pPr>
      <w:r>
        <w:rPr>
          <w:rFonts w:ascii="Arial" w:hAnsi="Arial"/>
          <w:b/>
          <w:sz w:val="21"/>
        </w:rPr>
        <w:t>Application/tender security</w:t>
      </w:r>
    </w:p>
    <w:p w14:paraId="38E7A4DA" w14:textId="77777777" w:rsidR="001B6C18" w:rsidRPr="001B6C18" w:rsidRDefault="001B6C18" w:rsidP="001B6C18">
      <w:pPr>
        <w:spacing w:line="240" w:lineRule="auto"/>
        <w:ind w:left="1080"/>
        <w:rPr>
          <w:rFonts w:ascii="Arial" w:hAnsi="Arial" w:cs="Arial"/>
          <w:b/>
          <w:bCs/>
          <w:sz w:val="21"/>
          <w:szCs w:val="21"/>
          <w:lang w:eastAsia="zh-CN"/>
        </w:rPr>
      </w:pPr>
    </w:p>
    <w:p w14:paraId="2E7076B9" w14:textId="170F4C90" w:rsidR="001B6C18" w:rsidRPr="001B6C18" w:rsidRDefault="001B6C18" w:rsidP="001B6C18">
      <w:pPr>
        <w:spacing w:line="240" w:lineRule="auto"/>
        <w:rPr>
          <w:rFonts w:ascii="Arial" w:hAnsi="Arial" w:cs="Arial"/>
          <w:sz w:val="21"/>
          <w:szCs w:val="21"/>
        </w:rPr>
      </w:pPr>
      <w:r>
        <w:rPr>
          <w:rFonts w:ascii="Arial" w:hAnsi="Arial"/>
          <w:sz w:val="21"/>
        </w:rPr>
        <w:t>The Tenderer must provide a bank guarantee or a surety bond from an insurance company as application/tender security. A bank guarantee or surety bond shall be issued by a reputable, first-class bank or insurance company established in the Republic of Slovenia or in another EU Member State. The security must be unconditional and payable upon first demand. The bank guarantee or surety bond must conform to the content specified in</w:t>
      </w:r>
      <w:r>
        <w:rPr>
          <w:rFonts w:ascii="Arial" w:hAnsi="Arial"/>
          <w:b/>
          <w:bCs/>
          <w:sz w:val="21"/>
        </w:rPr>
        <w:t xml:space="preserve"> Form 10</w:t>
      </w:r>
      <w:r>
        <w:rPr>
          <w:rFonts w:ascii="Arial" w:hAnsi="Arial"/>
          <w:sz w:val="21"/>
        </w:rPr>
        <w:t xml:space="preserve"> and should be in the amount of </w:t>
      </w:r>
      <w:r>
        <w:rPr>
          <w:rFonts w:ascii="Arial" w:hAnsi="Arial"/>
          <w:b/>
          <w:bCs/>
          <w:sz w:val="21"/>
        </w:rPr>
        <w:t>€</w:t>
      </w:r>
      <w:r>
        <w:rPr>
          <w:rFonts w:ascii="Arial" w:hAnsi="Arial"/>
          <w:b/>
          <w:sz w:val="21"/>
        </w:rPr>
        <w:t>10,000</w:t>
      </w:r>
      <w:r>
        <w:rPr>
          <w:rFonts w:ascii="Arial" w:hAnsi="Arial"/>
          <w:sz w:val="21"/>
        </w:rPr>
        <w:t xml:space="preserve">, with a validity period extending until at least </w:t>
      </w:r>
      <w:r w:rsidR="004E60A8">
        <w:rPr>
          <w:rFonts w:ascii="Arial" w:hAnsi="Arial"/>
          <w:b/>
          <w:sz w:val="21"/>
        </w:rPr>
        <w:t>4.12.2025</w:t>
      </w:r>
      <w:r>
        <w:rPr>
          <w:rFonts w:ascii="Arial" w:hAnsi="Arial"/>
          <w:sz w:val="21"/>
        </w:rPr>
        <w:t xml:space="preserve">. </w:t>
      </w:r>
    </w:p>
    <w:p w14:paraId="2B87698E" w14:textId="77777777" w:rsidR="001B6C18" w:rsidRPr="001B6C18" w:rsidRDefault="001B6C18" w:rsidP="001B6C18">
      <w:pPr>
        <w:spacing w:line="240" w:lineRule="auto"/>
        <w:rPr>
          <w:rFonts w:ascii="Arial" w:hAnsi="Arial" w:cs="Arial"/>
          <w:sz w:val="21"/>
          <w:szCs w:val="21"/>
          <w:lang w:eastAsia="zh-CN"/>
        </w:rPr>
      </w:pPr>
    </w:p>
    <w:p w14:paraId="04E937F8" w14:textId="77777777" w:rsidR="001B6C18" w:rsidRPr="001B6C18" w:rsidRDefault="001B6C18" w:rsidP="001B6C18">
      <w:pPr>
        <w:spacing w:line="240" w:lineRule="auto"/>
        <w:rPr>
          <w:rFonts w:ascii="Arial" w:hAnsi="Arial" w:cs="Arial"/>
          <w:sz w:val="21"/>
          <w:szCs w:val="21"/>
        </w:rPr>
      </w:pPr>
      <w:r>
        <w:rPr>
          <w:rFonts w:ascii="Arial" w:hAnsi="Arial"/>
          <w:sz w:val="21"/>
        </w:rPr>
        <w:t>The Tenderer is obligated to furnish the application/tender security at the time of submitting the application.</w:t>
      </w:r>
    </w:p>
    <w:p w14:paraId="0214CE3C" w14:textId="77777777" w:rsidR="001B6C18" w:rsidRPr="001B6C18" w:rsidRDefault="001B6C18" w:rsidP="001B6C18">
      <w:pPr>
        <w:spacing w:line="240" w:lineRule="auto"/>
        <w:rPr>
          <w:rFonts w:ascii="Arial" w:hAnsi="Arial" w:cs="Arial"/>
          <w:sz w:val="21"/>
          <w:szCs w:val="21"/>
          <w:lang w:eastAsia="zh-CN"/>
        </w:rPr>
      </w:pPr>
    </w:p>
    <w:p w14:paraId="73387C8E" w14:textId="77777777" w:rsidR="001B6C18" w:rsidRPr="001B6C18" w:rsidRDefault="001B6C18" w:rsidP="001B6C18">
      <w:pPr>
        <w:spacing w:line="240" w:lineRule="auto"/>
        <w:rPr>
          <w:rFonts w:ascii="Arial" w:hAnsi="Arial" w:cs="Arial"/>
          <w:sz w:val="21"/>
          <w:szCs w:val="21"/>
        </w:rPr>
      </w:pPr>
      <w:r>
        <w:rPr>
          <w:rFonts w:ascii="Arial" w:hAnsi="Arial"/>
          <w:sz w:val="21"/>
        </w:rPr>
        <w:t>The Client will forfeit the application/tender security in the following cases:</w:t>
      </w:r>
    </w:p>
    <w:p w14:paraId="590F4C99" w14:textId="77777777" w:rsidR="001B6C18" w:rsidRPr="001B6C18" w:rsidRDefault="001B6C18" w:rsidP="001B6C18">
      <w:pPr>
        <w:numPr>
          <w:ilvl w:val="0"/>
          <w:numId w:val="21"/>
        </w:numPr>
        <w:spacing w:line="240" w:lineRule="auto"/>
        <w:rPr>
          <w:rFonts w:ascii="Arial" w:hAnsi="Arial" w:cs="Arial"/>
          <w:sz w:val="21"/>
          <w:szCs w:val="21"/>
        </w:rPr>
      </w:pPr>
      <w:r>
        <w:rPr>
          <w:rFonts w:ascii="Arial" w:hAnsi="Arial"/>
          <w:sz w:val="21"/>
        </w:rPr>
        <w:t>if the Tenderer withdraws the application/tender after the deadline for receipt of applications/tenders has expired or impermissibly modifies the application/tender during its period of validity; or</w:t>
      </w:r>
    </w:p>
    <w:p w14:paraId="3AFA6179" w14:textId="77777777" w:rsidR="001B6C18" w:rsidRPr="001B6C18" w:rsidRDefault="001B6C18" w:rsidP="001B6C18">
      <w:pPr>
        <w:numPr>
          <w:ilvl w:val="0"/>
          <w:numId w:val="21"/>
        </w:numPr>
        <w:spacing w:line="240" w:lineRule="auto"/>
        <w:rPr>
          <w:rFonts w:ascii="Arial" w:hAnsi="Arial" w:cs="Arial"/>
          <w:sz w:val="21"/>
          <w:szCs w:val="21"/>
        </w:rPr>
      </w:pPr>
      <w:r>
        <w:rPr>
          <w:rFonts w:ascii="Arial" w:hAnsi="Arial"/>
          <w:sz w:val="21"/>
        </w:rPr>
        <w:t>If the Tenderer fails to sign the contract when requested by the Client; or</w:t>
      </w:r>
    </w:p>
    <w:p w14:paraId="327A3B45" w14:textId="77777777" w:rsidR="001B6C18" w:rsidRPr="001B6C18" w:rsidRDefault="001B6C18" w:rsidP="001B6C18">
      <w:pPr>
        <w:numPr>
          <w:ilvl w:val="0"/>
          <w:numId w:val="21"/>
        </w:numPr>
        <w:spacing w:line="240" w:lineRule="auto"/>
        <w:rPr>
          <w:rFonts w:ascii="Arial" w:hAnsi="Arial" w:cs="Arial"/>
          <w:sz w:val="21"/>
          <w:szCs w:val="21"/>
        </w:rPr>
      </w:pPr>
      <w:r>
        <w:rPr>
          <w:rFonts w:ascii="Arial" w:hAnsi="Arial"/>
          <w:sz w:val="21"/>
        </w:rPr>
        <w:t>If the Tenderer fails to provide the performance security as per the contract terms; or</w:t>
      </w:r>
    </w:p>
    <w:p w14:paraId="16409784" w14:textId="77777777" w:rsidR="001B6C18" w:rsidRPr="001B6C18" w:rsidRDefault="001B6C18" w:rsidP="001B6C18">
      <w:pPr>
        <w:numPr>
          <w:ilvl w:val="0"/>
          <w:numId w:val="21"/>
        </w:numPr>
        <w:spacing w:line="240" w:lineRule="auto"/>
        <w:rPr>
          <w:rFonts w:ascii="Arial" w:hAnsi="Arial" w:cs="Arial"/>
          <w:sz w:val="21"/>
          <w:szCs w:val="21"/>
        </w:rPr>
      </w:pPr>
      <w:r>
        <w:rPr>
          <w:rFonts w:ascii="Arial" w:hAnsi="Arial"/>
          <w:sz w:val="21"/>
        </w:rPr>
        <w:t>If the Tenderer has provided false or incorrect information in their tender.</w:t>
      </w:r>
    </w:p>
    <w:p w14:paraId="47016770" w14:textId="77777777" w:rsidR="001B6C18" w:rsidRPr="001B6C18" w:rsidRDefault="001B6C18" w:rsidP="001B6C18">
      <w:pPr>
        <w:spacing w:line="240" w:lineRule="auto"/>
        <w:rPr>
          <w:rFonts w:ascii="Arial" w:hAnsi="Arial" w:cs="Arial"/>
          <w:sz w:val="21"/>
          <w:szCs w:val="21"/>
          <w:lang w:eastAsia="zh-CN"/>
        </w:rPr>
      </w:pPr>
    </w:p>
    <w:p w14:paraId="1BEA0E47" w14:textId="77777777" w:rsidR="001B6C18" w:rsidRDefault="001B6C18" w:rsidP="001B6C18">
      <w:pPr>
        <w:spacing w:line="240" w:lineRule="auto"/>
        <w:rPr>
          <w:rFonts w:ascii="Arial" w:hAnsi="Arial" w:cs="Arial"/>
          <w:sz w:val="21"/>
          <w:szCs w:val="21"/>
        </w:rPr>
      </w:pPr>
      <w:r>
        <w:rPr>
          <w:rFonts w:ascii="Arial" w:hAnsi="Arial"/>
          <w:sz w:val="21"/>
        </w:rPr>
        <w:t>If the Tenderer specifies a longer period of validity than that required, this must be covered by a tender security. If a bank guarantee is provided, the Uniform Rules for Demand Guarantees (URDG), revised in 2010, issued by MTZ under No 758 apply. Under these rules, the presentation of the original guarantee is not mandatory when the guarantee is invoked. Therefore, the Client does not require the submission of an original copy of the security; providing a scanned copy of the original security issued in the e-JN information system is deemed sufficient. If an insurance company provides a surety bond, its terms must specify that the original copy of the bond does not need to be attached to the request for payment.</w:t>
      </w:r>
    </w:p>
    <w:p w14:paraId="5EBD7B7E" w14:textId="77777777" w:rsidR="001B6C18" w:rsidRDefault="001B6C18" w:rsidP="001B6C18">
      <w:pPr>
        <w:spacing w:line="240" w:lineRule="auto"/>
        <w:rPr>
          <w:rFonts w:ascii="Arial" w:hAnsi="Arial" w:cs="Arial"/>
          <w:sz w:val="21"/>
          <w:szCs w:val="21"/>
          <w:lang w:eastAsia="zh-CN"/>
        </w:rPr>
      </w:pPr>
    </w:p>
    <w:p w14:paraId="2B1EC04C" w14:textId="77777777" w:rsidR="001B6C18" w:rsidRPr="001B6C18" w:rsidRDefault="001B6C18" w:rsidP="001B6C18">
      <w:pPr>
        <w:spacing w:line="240" w:lineRule="auto"/>
        <w:rPr>
          <w:rFonts w:ascii="Arial" w:hAnsi="Arial" w:cs="Arial"/>
          <w:sz w:val="21"/>
          <w:szCs w:val="21"/>
          <w:lang w:eastAsia="zh-CN"/>
        </w:rPr>
      </w:pPr>
    </w:p>
    <w:p w14:paraId="52E0E6C7" w14:textId="77777777" w:rsidR="001B6C18" w:rsidRDefault="001B6C18" w:rsidP="001B6C18">
      <w:pPr>
        <w:numPr>
          <w:ilvl w:val="1"/>
          <w:numId w:val="13"/>
        </w:numPr>
        <w:spacing w:line="240" w:lineRule="auto"/>
        <w:rPr>
          <w:rFonts w:ascii="Arial" w:hAnsi="Arial" w:cs="Arial"/>
          <w:b/>
          <w:bCs/>
          <w:sz w:val="21"/>
          <w:szCs w:val="21"/>
        </w:rPr>
      </w:pPr>
      <w:r>
        <w:rPr>
          <w:rFonts w:ascii="Arial" w:hAnsi="Arial"/>
          <w:b/>
          <w:sz w:val="21"/>
        </w:rPr>
        <w:t>Performance security</w:t>
      </w:r>
    </w:p>
    <w:p w14:paraId="5E1D7A52" w14:textId="77777777" w:rsidR="001B6C18" w:rsidRPr="001B6C18" w:rsidRDefault="001B6C18" w:rsidP="001B6C18">
      <w:pPr>
        <w:spacing w:line="240" w:lineRule="auto"/>
        <w:ind w:left="1080"/>
        <w:rPr>
          <w:rFonts w:ascii="Arial" w:hAnsi="Arial" w:cs="Arial"/>
          <w:b/>
          <w:bCs/>
          <w:sz w:val="21"/>
          <w:szCs w:val="21"/>
          <w:lang w:eastAsia="zh-CN"/>
        </w:rPr>
      </w:pPr>
    </w:p>
    <w:p w14:paraId="19024A78" w14:textId="77F6A8A9" w:rsidR="001B6C18" w:rsidRPr="001B6C18" w:rsidRDefault="001B6C18" w:rsidP="001B6C18">
      <w:pPr>
        <w:spacing w:line="240" w:lineRule="auto"/>
        <w:rPr>
          <w:rFonts w:ascii="Arial" w:hAnsi="Arial" w:cs="Arial"/>
          <w:sz w:val="21"/>
          <w:szCs w:val="21"/>
        </w:rPr>
      </w:pPr>
      <w:r>
        <w:rPr>
          <w:rFonts w:ascii="Arial" w:hAnsi="Arial"/>
          <w:sz w:val="21"/>
        </w:rPr>
        <w:t xml:space="preserve">The selected Tenderer shall be required to provide the Client, no later than 15 days after the contract is signed, with a performance security. This security, in the form of a bank guarantee or surety bond issued by a reputable bank or insurance company established in the Republic of Slovenia or in another EU Member State, shall amount to ten per cent (10%) of the total contract price, excluding VAT. The security shall be identical in substance and meaning to the attached sample that forms an integral part of the Public Procurement Documents </w:t>
      </w:r>
      <w:r>
        <w:rPr>
          <w:rFonts w:ascii="Arial" w:hAnsi="Arial"/>
          <w:b/>
          <w:bCs/>
          <w:sz w:val="21"/>
        </w:rPr>
        <w:t>(Form 11).</w:t>
      </w:r>
    </w:p>
    <w:p w14:paraId="07EF9FD6" w14:textId="77777777" w:rsidR="001B6C18" w:rsidRPr="001B6C18" w:rsidRDefault="001B6C18" w:rsidP="001B6C18">
      <w:pPr>
        <w:spacing w:line="240" w:lineRule="auto"/>
        <w:rPr>
          <w:rFonts w:ascii="Arial" w:hAnsi="Arial" w:cs="Arial"/>
          <w:sz w:val="21"/>
          <w:szCs w:val="21"/>
          <w:lang w:eastAsia="zh-CN"/>
        </w:rPr>
      </w:pPr>
    </w:p>
    <w:p w14:paraId="0ED377BD" w14:textId="77777777" w:rsidR="001B6C18" w:rsidRPr="001B6C18" w:rsidRDefault="001B6C18" w:rsidP="001B6C18">
      <w:pPr>
        <w:spacing w:line="240" w:lineRule="auto"/>
        <w:rPr>
          <w:rFonts w:ascii="Arial" w:hAnsi="Arial" w:cs="Arial"/>
          <w:sz w:val="21"/>
          <w:szCs w:val="21"/>
        </w:rPr>
      </w:pPr>
      <w:r>
        <w:rPr>
          <w:rFonts w:ascii="Arial" w:hAnsi="Arial"/>
          <w:sz w:val="21"/>
        </w:rPr>
        <w:t xml:space="preserve">The security must be unconditional and payable upon first demand. The selected Tenderer may submit a bank guarantee or a surety guarantee with an insurance company. </w:t>
      </w:r>
    </w:p>
    <w:p w14:paraId="61A53A77" w14:textId="77777777" w:rsidR="001B6C18" w:rsidRPr="001B6C18" w:rsidRDefault="001B6C18" w:rsidP="001B6C18">
      <w:pPr>
        <w:spacing w:line="240" w:lineRule="auto"/>
        <w:rPr>
          <w:rFonts w:ascii="Arial" w:hAnsi="Arial" w:cs="Arial"/>
          <w:sz w:val="21"/>
          <w:szCs w:val="21"/>
          <w:lang w:eastAsia="zh-CN"/>
        </w:rPr>
      </w:pPr>
    </w:p>
    <w:p w14:paraId="1AC0D8E6" w14:textId="59F66695" w:rsidR="001B6C18" w:rsidRPr="001B6C18" w:rsidRDefault="001B6C18" w:rsidP="001B6C18">
      <w:pPr>
        <w:spacing w:line="240" w:lineRule="auto"/>
        <w:rPr>
          <w:rFonts w:ascii="Arial" w:hAnsi="Arial" w:cs="Arial"/>
          <w:sz w:val="21"/>
          <w:szCs w:val="21"/>
        </w:rPr>
      </w:pPr>
      <w:r>
        <w:rPr>
          <w:rFonts w:ascii="Arial" w:hAnsi="Arial"/>
          <w:sz w:val="21"/>
        </w:rPr>
        <w:t xml:space="preserve">The duration of the </w:t>
      </w:r>
      <w:r w:rsidR="00C15961">
        <w:rPr>
          <w:rFonts w:ascii="Arial" w:hAnsi="Arial"/>
          <w:sz w:val="21"/>
        </w:rPr>
        <w:t>p</w:t>
      </w:r>
      <w:r>
        <w:rPr>
          <w:rFonts w:ascii="Arial" w:hAnsi="Arial"/>
          <w:sz w:val="21"/>
        </w:rPr>
        <w:t xml:space="preserve">erformance </w:t>
      </w:r>
      <w:r w:rsidR="00C15961">
        <w:rPr>
          <w:rFonts w:ascii="Arial" w:hAnsi="Arial"/>
          <w:sz w:val="21"/>
        </w:rPr>
        <w:t>s</w:t>
      </w:r>
      <w:r>
        <w:rPr>
          <w:rFonts w:ascii="Arial" w:hAnsi="Arial"/>
          <w:sz w:val="21"/>
        </w:rPr>
        <w:t xml:space="preserve">ecurity shall be at least 30 days after the date of contractual taking-over of the works. </w:t>
      </w:r>
    </w:p>
    <w:p w14:paraId="734DB815" w14:textId="77777777" w:rsidR="001B6C18" w:rsidRPr="001B6C18" w:rsidRDefault="001B6C18" w:rsidP="001B6C18">
      <w:pPr>
        <w:spacing w:line="240" w:lineRule="auto"/>
        <w:rPr>
          <w:rFonts w:ascii="Arial" w:hAnsi="Arial" w:cs="Arial"/>
          <w:sz w:val="21"/>
          <w:szCs w:val="21"/>
          <w:lang w:eastAsia="zh-CN"/>
        </w:rPr>
      </w:pPr>
    </w:p>
    <w:p w14:paraId="079BF73E" w14:textId="3B6F32E0" w:rsidR="001B6C18" w:rsidRPr="001B6C18" w:rsidRDefault="001B6C18" w:rsidP="001B6C18">
      <w:pPr>
        <w:spacing w:line="240" w:lineRule="auto"/>
        <w:rPr>
          <w:rFonts w:ascii="Arial" w:hAnsi="Arial" w:cs="Arial"/>
          <w:sz w:val="21"/>
          <w:szCs w:val="21"/>
        </w:rPr>
      </w:pPr>
      <w:r>
        <w:rPr>
          <w:rFonts w:ascii="Arial" w:hAnsi="Arial"/>
          <w:sz w:val="21"/>
        </w:rPr>
        <w:t xml:space="preserve">The currency of the </w:t>
      </w:r>
      <w:r w:rsidR="00C15961">
        <w:rPr>
          <w:rFonts w:ascii="Arial" w:hAnsi="Arial"/>
          <w:sz w:val="21"/>
        </w:rPr>
        <w:t>p</w:t>
      </w:r>
      <w:r>
        <w:rPr>
          <w:rFonts w:ascii="Arial" w:hAnsi="Arial"/>
          <w:sz w:val="21"/>
        </w:rPr>
        <w:t xml:space="preserve">erformance </w:t>
      </w:r>
      <w:r w:rsidR="00C15961">
        <w:rPr>
          <w:rFonts w:ascii="Arial" w:hAnsi="Arial"/>
          <w:sz w:val="21"/>
        </w:rPr>
        <w:t>s</w:t>
      </w:r>
      <w:r>
        <w:rPr>
          <w:rFonts w:ascii="Arial" w:hAnsi="Arial"/>
          <w:sz w:val="21"/>
        </w:rPr>
        <w:t xml:space="preserve">ecurity must be the same as the currency of the contract. If the </w:t>
      </w:r>
      <w:r w:rsidR="00C15961">
        <w:rPr>
          <w:rFonts w:ascii="Arial" w:hAnsi="Arial"/>
          <w:sz w:val="21"/>
        </w:rPr>
        <w:t>p</w:t>
      </w:r>
      <w:r>
        <w:rPr>
          <w:rFonts w:ascii="Arial" w:hAnsi="Arial"/>
          <w:sz w:val="21"/>
        </w:rPr>
        <w:t xml:space="preserve">erformance </w:t>
      </w:r>
      <w:r w:rsidR="00C15961">
        <w:rPr>
          <w:rFonts w:ascii="Arial" w:hAnsi="Arial"/>
          <w:sz w:val="21"/>
        </w:rPr>
        <w:t>s</w:t>
      </w:r>
      <w:r>
        <w:rPr>
          <w:rFonts w:ascii="Arial" w:hAnsi="Arial"/>
          <w:sz w:val="21"/>
        </w:rPr>
        <w:t>ecurity submitted by the selected Tenderer does not follow the sample provided in the Tender Documents, it shall not deviate substantially in content from that sample and shall not contain additional conditions for payment, shorter time limits than those set by the Client, a lower amount than that set by the Client, or a different place of jurisdiction for resolving disputes between the beneficiary and the issuer of the security.</w:t>
      </w:r>
    </w:p>
    <w:p w14:paraId="0568B183" w14:textId="77777777" w:rsidR="001B6C18" w:rsidRPr="001B6C18" w:rsidRDefault="001B6C18" w:rsidP="001B6C18">
      <w:pPr>
        <w:spacing w:line="240" w:lineRule="auto"/>
        <w:rPr>
          <w:rFonts w:ascii="Arial" w:hAnsi="Arial" w:cs="Arial"/>
          <w:sz w:val="21"/>
          <w:szCs w:val="21"/>
          <w:lang w:eastAsia="zh-CN"/>
        </w:rPr>
      </w:pPr>
    </w:p>
    <w:p w14:paraId="1C6E939B" w14:textId="6CD34305" w:rsidR="001B6C18" w:rsidRPr="001B6C18" w:rsidRDefault="001B6C18" w:rsidP="001B6C18">
      <w:pPr>
        <w:spacing w:line="240" w:lineRule="auto"/>
        <w:rPr>
          <w:rFonts w:ascii="Arial" w:hAnsi="Arial" w:cs="Arial"/>
          <w:sz w:val="21"/>
          <w:szCs w:val="21"/>
        </w:rPr>
      </w:pPr>
      <w:r>
        <w:rPr>
          <w:rFonts w:ascii="Arial" w:hAnsi="Arial"/>
          <w:sz w:val="21"/>
        </w:rPr>
        <w:t xml:space="preserve">The Client will forfeit the </w:t>
      </w:r>
      <w:r w:rsidR="00C15961">
        <w:rPr>
          <w:rFonts w:ascii="Arial" w:hAnsi="Arial"/>
          <w:sz w:val="21"/>
        </w:rPr>
        <w:t>p</w:t>
      </w:r>
      <w:r>
        <w:rPr>
          <w:rFonts w:ascii="Arial" w:hAnsi="Arial"/>
          <w:sz w:val="21"/>
        </w:rPr>
        <w:t xml:space="preserve">erformance </w:t>
      </w:r>
      <w:r w:rsidR="00C15961">
        <w:rPr>
          <w:rFonts w:ascii="Arial" w:hAnsi="Arial"/>
          <w:sz w:val="21"/>
        </w:rPr>
        <w:t>s</w:t>
      </w:r>
      <w:r>
        <w:rPr>
          <w:rFonts w:ascii="Arial" w:hAnsi="Arial"/>
          <w:sz w:val="21"/>
        </w:rPr>
        <w:t>ecurity if:</w:t>
      </w:r>
    </w:p>
    <w:p w14:paraId="592170CE" w14:textId="77777777" w:rsidR="001B6C18" w:rsidRPr="001B6C18" w:rsidRDefault="001B6C18" w:rsidP="001B6C18">
      <w:pPr>
        <w:numPr>
          <w:ilvl w:val="0"/>
          <w:numId w:val="1"/>
        </w:numPr>
        <w:spacing w:line="240" w:lineRule="auto"/>
        <w:rPr>
          <w:rFonts w:ascii="Arial" w:hAnsi="Arial" w:cs="Arial"/>
          <w:sz w:val="21"/>
          <w:szCs w:val="21"/>
        </w:rPr>
      </w:pPr>
      <w:r>
        <w:rPr>
          <w:rFonts w:ascii="Arial" w:hAnsi="Arial"/>
          <w:sz w:val="21"/>
        </w:rPr>
        <w:t>the selected Tenderer fails to start performing their contractual obligations in accordance with the terms of the contract; or</w:t>
      </w:r>
    </w:p>
    <w:p w14:paraId="72F18452" w14:textId="77777777" w:rsidR="001B6C18" w:rsidRPr="001B6C18" w:rsidRDefault="001B6C18" w:rsidP="001B6C18">
      <w:pPr>
        <w:numPr>
          <w:ilvl w:val="0"/>
          <w:numId w:val="1"/>
        </w:numPr>
        <w:spacing w:line="240" w:lineRule="auto"/>
        <w:rPr>
          <w:rFonts w:ascii="Arial" w:hAnsi="Arial" w:cs="Arial"/>
          <w:sz w:val="21"/>
          <w:szCs w:val="21"/>
        </w:rPr>
      </w:pPr>
      <w:r>
        <w:rPr>
          <w:rFonts w:ascii="Arial" w:hAnsi="Arial"/>
          <w:sz w:val="21"/>
        </w:rPr>
        <w:lastRenderedPageBreak/>
        <w:t>the selected Tenderer fails to perform their contractual obligations in accordance with the terms of the contract; or</w:t>
      </w:r>
    </w:p>
    <w:p w14:paraId="366E36CD" w14:textId="77777777" w:rsidR="001B6C18" w:rsidRPr="001B6C18" w:rsidRDefault="001B6C18" w:rsidP="001B6C18">
      <w:pPr>
        <w:numPr>
          <w:ilvl w:val="0"/>
          <w:numId w:val="1"/>
        </w:numPr>
        <w:spacing w:line="240" w:lineRule="auto"/>
        <w:rPr>
          <w:rFonts w:ascii="Arial" w:hAnsi="Arial" w:cs="Arial"/>
          <w:sz w:val="21"/>
          <w:szCs w:val="21"/>
        </w:rPr>
      </w:pPr>
      <w:r>
        <w:rPr>
          <w:rFonts w:ascii="Arial" w:hAnsi="Arial"/>
          <w:sz w:val="21"/>
        </w:rPr>
        <w:t>the selected Tenderer fails to perform their contractual obligations in accordance with the terms of the contract in time; or</w:t>
      </w:r>
    </w:p>
    <w:p w14:paraId="3D391770" w14:textId="77777777" w:rsidR="001B6C18" w:rsidRPr="001B6C18" w:rsidRDefault="001B6C18" w:rsidP="001B6C18">
      <w:pPr>
        <w:numPr>
          <w:ilvl w:val="0"/>
          <w:numId w:val="1"/>
        </w:numPr>
        <w:spacing w:line="240" w:lineRule="auto"/>
        <w:rPr>
          <w:rFonts w:ascii="Arial" w:hAnsi="Arial" w:cs="Arial"/>
          <w:sz w:val="21"/>
          <w:szCs w:val="21"/>
        </w:rPr>
      </w:pPr>
      <w:r>
        <w:rPr>
          <w:rFonts w:ascii="Arial" w:hAnsi="Arial"/>
          <w:sz w:val="21"/>
        </w:rPr>
        <w:t>the selected Tenderer fails to correctly perform their contractual obligations in accordance with the terms of the contract in time; or</w:t>
      </w:r>
    </w:p>
    <w:p w14:paraId="5244E9AB" w14:textId="7FBF0123" w:rsidR="001B6C18" w:rsidRPr="001B6C18" w:rsidRDefault="001B6C18" w:rsidP="001B6C18">
      <w:pPr>
        <w:numPr>
          <w:ilvl w:val="0"/>
          <w:numId w:val="1"/>
        </w:numPr>
        <w:spacing w:line="240" w:lineRule="auto"/>
        <w:rPr>
          <w:rFonts w:ascii="Arial" w:hAnsi="Arial" w:cs="Arial"/>
          <w:sz w:val="21"/>
          <w:szCs w:val="21"/>
        </w:rPr>
      </w:pPr>
      <w:r>
        <w:rPr>
          <w:rFonts w:ascii="Arial" w:hAnsi="Arial"/>
          <w:sz w:val="21"/>
        </w:rPr>
        <w:t>the selected Tenderer stops performing their contractual obligations in accordance with the terms of the contract</w:t>
      </w:r>
      <w:r w:rsidR="00C15961">
        <w:rPr>
          <w:rFonts w:ascii="Arial" w:hAnsi="Arial"/>
          <w:sz w:val="21"/>
        </w:rPr>
        <w:t>.</w:t>
      </w:r>
    </w:p>
    <w:p w14:paraId="38C537FD" w14:textId="77777777" w:rsidR="001B6C18" w:rsidRPr="001B6C18" w:rsidRDefault="001B6C18" w:rsidP="001B6C18">
      <w:pPr>
        <w:spacing w:line="240" w:lineRule="auto"/>
        <w:rPr>
          <w:rFonts w:ascii="Arial" w:hAnsi="Arial" w:cs="Arial"/>
          <w:sz w:val="21"/>
          <w:szCs w:val="21"/>
          <w:lang w:eastAsia="zh-CN"/>
        </w:rPr>
      </w:pPr>
    </w:p>
    <w:p w14:paraId="0101A9D9" w14:textId="65D5A9D7" w:rsidR="001B6C18" w:rsidRPr="001B6C18" w:rsidRDefault="001B6C18" w:rsidP="001B6C18">
      <w:pPr>
        <w:spacing w:line="240" w:lineRule="auto"/>
        <w:rPr>
          <w:rFonts w:ascii="Arial" w:hAnsi="Arial" w:cs="Arial"/>
          <w:sz w:val="21"/>
          <w:szCs w:val="21"/>
        </w:rPr>
      </w:pPr>
      <w:r>
        <w:rPr>
          <w:rFonts w:ascii="Arial" w:hAnsi="Arial"/>
          <w:sz w:val="21"/>
        </w:rPr>
        <w:t xml:space="preserve">If, during the term of the contract, completion dates, type of goods or services, quality and quantity change, the Contractor will have to amend or extend the </w:t>
      </w:r>
      <w:r w:rsidR="00C15961">
        <w:rPr>
          <w:rFonts w:ascii="Arial" w:hAnsi="Arial"/>
          <w:sz w:val="21"/>
        </w:rPr>
        <w:t>p</w:t>
      </w:r>
      <w:r>
        <w:rPr>
          <w:rFonts w:ascii="Arial" w:hAnsi="Arial"/>
          <w:sz w:val="21"/>
        </w:rPr>
        <w:t xml:space="preserve">erformance </w:t>
      </w:r>
      <w:r w:rsidR="00C15961">
        <w:rPr>
          <w:rFonts w:ascii="Arial" w:hAnsi="Arial"/>
          <w:sz w:val="21"/>
        </w:rPr>
        <w:t>s</w:t>
      </w:r>
      <w:r>
        <w:rPr>
          <w:rFonts w:ascii="Arial" w:hAnsi="Arial"/>
          <w:sz w:val="21"/>
        </w:rPr>
        <w:t xml:space="preserve">ecurity accordingly. Under such circumstances, the </w:t>
      </w:r>
      <w:r w:rsidR="00C15961">
        <w:rPr>
          <w:rFonts w:ascii="Arial" w:hAnsi="Arial"/>
          <w:sz w:val="21"/>
        </w:rPr>
        <w:t>C</w:t>
      </w:r>
      <w:r>
        <w:rPr>
          <w:rFonts w:ascii="Arial" w:hAnsi="Arial"/>
          <w:sz w:val="21"/>
        </w:rPr>
        <w:t xml:space="preserve">ontractor must submit to the Client either an addendum to the existing guarantee or a new performance security, reflecting the correspondingly increased amount or an extended period. Any modifications to the other terms and conditions and the content of the guarantee can only be made with the explicit agreement of the Client. Upon the submission of a new </w:t>
      </w:r>
      <w:r w:rsidR="00C15961">
        <w:rPr>
          <w:rFonts w:ascii="Arial" w:hAnsi="Arial"/>
          <w:sz w:val="21"/>
        </w:rPr>
        <w:t>security</w:t>
      </w:r>
      <w:r>
        <w:rPr>
          <w:rFonts w:ascii="Arial" w:hAnsi="Arial"/>
          <w:sz w:val="21"/>
        </w:rPr>
        <w:t xml:space="preserve">, the existing </w:t>
      </w:r>
      <w:r w:rsidR="00C15961">
        <w:rPr>
          <w:rFonts w:ascii="Arial" w:hAnsi="Arial"/>
          <w:sz w:val="21"/>
        </w:rPr>
        <w:t>security</w:t>
      </w:r>
      <w:r>
        <w:rPr>
          <w:rFonts w:ascii="Arial" w:hAnsi="Arial"/>
          <w:sz w:val="21"/>
        </w:rPr>
        <w:t xml:space="preserve"> will be returned. The same principle applies, with necessary modifications, if the performance security becomes irrevocable or invalid for any reason.</w:t>
      </w:r>
    </w:p>
    <w:p w14:paraId="37DDA181" w14:textId="77777777" w:rsidR="001B6C18" w:rsidRPr="001B6C18" w:rsidRDefault="001B6C18" w:rsidP="001B6C18">
      <w:pPr>
        <w:spacing w:line="240" w:lineRule="auto"/>
        <w:rPr>
          <w:rFonts w:ascii="Arial" w:hAnsi="Arial" w:cs="Arial"/>
          <w:sz w:val="21"/>
          <w:szCs w:val="21"/>
          <w:lang w:eastAsia="zh-CN"/>
        </w:rPr>
      </w:pPr>
    </w:p>
    <w:p w14:paraId="4C89AA21" w14:textId="6114F754" w:rsidR="001B6C18" w:rsidRDefault="001B6C18" w:rsidP="001B6C18">
      <w:pPr>
        <w:spacing w:line="240" w:lineRule="auto"/>
        <w:rPr>
          <w:rFonts w:ascii="Arial" w:hAnsi="Arial" w:cs="Arial"/>
          <w:sz w:val="21"/>
          <w:szCs w:val="21"/>
        </w:rPr>
      </w:pPr>
      <w:r>
        <w:rPr>
          <w:rFonts w:ascii="Arial" w:hAnsi="Arial"/>
          <w:sz w:val="21"/>
        </w:rPr>
        <w:t xml:space="preserve">The </w:t>
      </w:r>
      <w:r w:rsidR="00D24507">
        <w:rPr>
          <w:rFonts w:ascii="Arial" w:hAnsi="Arial"/>
          <w:sz w:val="21"/>
        </w:rPr>
        <w:t>p</w:t>
      </w:r>
      <w:r>
        <w:rPr>
          <w:rFonts w:ascii="Arial" w:hAnsi="Arial"/>
          <w:sz w:val="21"/>
        </w:rPr>
        <w:t xml:space="preserve">erformance </w:t>
      </w:r>
      <w:r w:rsidR="00D24507">
        <w:rPr>
          <w:rFonts w:ascii="Arial" w:hAnsi="Arial"/>
          <w:sz w:val="21"/>
        </w:rPr>
        <w:t>s</w:t>
      </w:r>
      <w:r>
        <w:rPr>
          <w:rFonts w:ascii="Arial" w:hAnsi="Arial"/>
          <w:sz w:val="21"/>
        </w:rPr>
        <w:t>ecurity may be reduced according to the individual taking-over of contractual works.</w:t>
      </w:r>
    </w:p>
    <w:p w14:paraId="102D1F8B" w14:textId="77777777" w:rsidR="001B6C18" w:rsidRDefault="001B6C18" w:rsidP="001B6C18">
      <w:pPr>
        <w:spacing w:line="240" w:lineRule="auto"/>
        <w:rPr>
          <w:rFonts w:ascii="Arial" w:hAnsi="Arial" w:cs="Arial"/>
          <w:sz w:val="21"/>
          <w:szCs w:val="21"/>
          <w:lang w:eastAsia="zh-CN"/>
        </w:rPr>
      </w:pPr>
    </w:p>
    <w:p w14:paraId="6AA9B4F9" w14:textId="77777777" w:rsidR="00385895" w:rsidRPr="000F024C" w:rsidRDefault="00385895" w:rsidP="008E2A8E">
      <w:pPr>
        <w:spacing w:line="240" w:lineRule="auto"/>
        <w:rPr>
          <w:rFonts w:ascii="Arial" w:hAnsi="Arial" w:cs="Arial"/>
          <w:sz w:val="21"/>
          <w:szCs w:val="21"/>
          <w:lang w:eastAsia="zh-CN"/>
        </w:rPr>
      </w:pPr>
    </w:p>
    <w:p w14:paraId="1154AC1F" w14:textId="77777777" w:rsidR="000F024C" w:rsidRPr="000F024C" w:rsidRDefault="000F024C" w:rsidP="008E2A8E">
      <w:pPr>
        <w:numPr>
          <w:ilvl w:val="0"/>
          <w:numId w:val="13"/>
        </w:numPr>
        <w:spacing w:before="240" w:line="240" w:lineRule="auto"/>
        <w:ind w:left="426"/>
        <w:outlineLvl w:val="0"/>
        <w:rPr>
          <w:rFonts w:ascii="Arial" w:hAnsi="Arial" w:cs="Arial"/>
          <w:b/>
          <w:kern w:val="28"/>
          <w:sz w:val="24"/>
          <w:szCs w:val="24"/>
        </w:rPr>
      </w:pPr>
      <w:bookmarkStart w:id="29" w:name="_Toc442437861"/>
      <w:bookmarkStart w:id="30" w:name="_Ref51313008"/>
      <w:bookmarkStart w:id="31" w:name="_Ref51667971"/>
      <w:bookmarkEnd w:id="26"/>
      <w:bookmarkEnd w:id="27"/>
      <w:bookmarkEnd w:id="28"/>
      <w:r>
        <w:rPr>
          <w:rFonts w:ascii="Arial" w:hAnsi="Arial"/>
          <w:b/>
          <w:sz w:val="24"/>
        </w:rPr>
        <w:t>ELIGIBILITY CONDITIONS</w:t>
      </w:r>
      <w:bookmarkEnd w:id="29"/>
      <w:bookmarkEnd w:id="30"/>
      <w:bookmarkEnd w:id="31"/>
    </w:p>
    <w:p w14:paraId="785BCB25" w14:textId="77777777" w:rsidR="000F024C" w:rsidRPr="000F024C" w:rsidRDefault="000F024C" w:rsidP="008E2A8E">
      <w:pPr>
        <w:spacing w:after="119" w:line="240" w:lineRule="auto"/>
        <w:rPr>
          <w:rFonts w:ascii="Arial" w:hAnsi="Arial" w:cs="Arial"/>
          <w:color w:val="000000"/>
        </w:rPr>
      </w:pPr>
    </w:p>
    <w:p w14:paraId="748D38E2" w14:textId="77777777" w:rsidR="000F024C" w:rsidRPr="000F024C" w:rsidRDefault="000F024C" w:rsidP="008E2A8E">
      <w:pPr>
        <w:spacing w:after="119" w:line="240" w:lineRule="auto"/>
        <w:rPr>
          <w:rFonts w:ascii="Arial" w:hAnsi="Arial" w:cs="Arial"/>
          <w:color w:val="000000"/>
          <w:sz w:val="21"/>
          <w:szCs w:val="21"/>
        </w:rPr>
      </w:pPr>
      <w:r>
        <w:rPr>
          <w:rFonts w:ascii="Arial" w:hAnsi="Arial"/>
          <w:color w:val="000000"/>
          <w:sz w:val="21"/>
        </w:rPr>
        <w:t xml:space="preserve">The Client will request a fully filled-out ESPD form, along with other specified forms in item 6, as preliminary evidence of the absence of exclusion grounds and compliance with the conditions at the time of submitting the application. </w:t>
      </w:r>
      <w:r>
        <w:rPr>
          <w:rFonts w:ascii="Arial" w:hAnsi="Arial"/>
          <w:sz w:val="21"/>
        </w:rPr>
        <w:t>The Client will independently verify any additional supporting documents mentioned (as per item 5.5) or request submission by the Tenderer (as per item 5.6) to confirm the existence and content of the statements in the tender, in accordance with Article 89(2) of the ZJN-3.</w:t>
      </w:r>
      <w:r>
        <w:rPr>
          <w:rFonts w:ascii="Arial" w:hAnsi="Arial"/>
          <w:color w:val="000000"/>
          <w:sz w:val="21"/>
        </w:rPr>
        <w:t xml:space="preserve"> The Client will confirm the Tenderer’s qualification if they meet the conditions set out below.</w:t>
      </w:r>
    </w:p>
    <w:p w14:paraId="68CC2C69"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bookmarkStart w:id="32" w:name="_Ref51667885"/>
      <w:r>
        <w:rPr>
          <w:rFonts w:ascii="Arial" w:hAnsi="Arial"/>
          <w:b/>
          <w:sz w:val="21"/>
        </w:rPr>
        <w:t>Grounds for excluding a business entity from participating in a public procurement procedure</w:t>
      </w:r>
      <w:bookmarkEnd w:id="32"/>
    </w:p>
    <w:p w14:paraId="25EE141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If, on the day when the deadline for the submission of applications concludes, the business entity is excluded from public procurement procedures because it has been included in the register of business entities subject to the imposition of secondary sanctions for exclusion from public procurement procedures (Article 75(4)(a) of the ZJN-3). </w:t>
      </w:r>
    </w:p>
    <w:p w14:paraId="39848D8B"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2D36DE45" w14:textId="77777777" w:rsidR="00153824" w:rsidRPr="007F6A23" w:rsidRDefault="00153824" w:rsidP="008E2A8E">
      <w:pPr>
        <w:spacing w:line="240" w:lineRule="auto"/>
        <w:ind w:firstLine="426"/>
        <w:rPr>
          <w:rFonts w:ascii="Arial" w:hAnsi="Arial" w:cs="Arial"/>
          <w:b/>
          <w:sz w:val="21"/>
          <w:szCs w:val="21"/>
        </w:rPr>
      </w:pPr>
      <w:r>
        <w:rPr>
          <w:rFonts w:ascii="Arial" w:hAnsi="Arial"/>
          <w:b/>
          <w:sz w:val="21"/>
        </w:rPr>
        <w:t>EVIDENCE:</w:t>
      </w:r>
    </w:p>
    <w:p w14:paraId="2CF9CF90" w14:textId="253C5568" w:rsidR="00153824" w:rsidRPr="007F6A23" w:rsidRDefault="00153824" w:rsidP="008E2A8E">
      <w:pPr>
        <w:spacing w:line="240" w:lineRule="auto"/>
        <w:ind w:left="426"/>
        <w:rPr>
          <w:rFonts w:ascii="Arial" w:hAnsi="Arial" w:cs="Arial"/>
          <w:sz w:val="21"/>
          <w:szCs w:val="21"/>
        </w:rPr>
      </w:pPr>
      <w:r>
        <w:rPr>
          <w:rFonts w:ascii="Arial" w:hAnsi="Arial"/>
          <w:sz w:val="21"/>
        </w:rPr>
        <w:t>A completed ESPD form for all business entities in the application.</w:t>
      </w:r>
    </w:p>
    <w:p w14:paraId="069CA0A1" w14:textId="77777777" w:rsidR="00153824" w:rsidRPr="007F6A23" w:rsidRDefault="00153824" w:rsidP="008E2A8E">
      <w:pPr>
        <w:spacing w:line="240" w:lineRule="auto"/>
        <w:ind w:left="426"/>
        <w:rPr>
          <w:rFonts w:ascii="Arial" w:hAnsi="Arial" w:cs="Arial"/>
          <w:sz w:val="21"/>
          <w:szCs w:val="21"/>
        </w:rPr>
      </w:pPr>
    </w:p>
    <w:p w14:paraId="7B9BD34A" w14:textId="77777777" w:rsidR="00BF2534" w:rsidRPr="00BF2534" w:rsidDel="00ED0F0B" w:rsidRDefault="00BF2534" w:rsidP="00BF2534">
      <w:pPr>
        <w:spacing w:line="240" w:lineRule="auto"/>
        <w:ind w:left="426"/>
        <w:rPr>
          <w:rFonts w:ascii="Arial" w:hAnsi="Arial" w:cs="Arial"/>
          <w:sz w:val="21"/>
          <w:szCs w:val="21"/>
        </w:rPr>
      </w:pPr>
      <w:r>
        <w:rPr>
          <w:rFonts w:ascii="Arial" w:hAnsi="Arial"/>
          <w:sz w:val="21"/>
        </w:rPr>
        <w:t>The ESPD form within the e-JN application is structured to include the three national grounds for exclusion collectively in Part III: Grounds for exclusion, D: National exclusion grounds. The Client cannot select these grounds separately in the ESPD form. The exclusion ground in question cannot be entered in the ESPD. By submitting the ESPD form, the business entity declares that, before or during the procurement procedure, it is not in a situation as referred to above.</w:t>
      </w:r>
    </w:p>
    <w:p w14:paraId="24F4FA43"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6531A7F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Pr>
          <w:rFonts w:ascii="Arial" w:hAnsi="Arial"/>
          <w:color w:val="000000" w:themeColor="text1"/>
          <w:sz w:val="21"/>
        </w:rPr>
        <w:t xml:space="preserve">That the business entity is the subject of insolvency proceedings or compulsory winding-up proceedings under the law governing insolvency proceedings and compulsory winding-up proceedings, or of winding-up proceedings under the law governing companies, if its assets or its business are being administered by an administrator or by a court, or if its business activities have been suspended, or if proceedings have been opened against it in accordance with the legislation of another country, or if a situation with the same legal consequences has arisen (Article 75(6)(b) of the ZJN-3). </w:t>
      </w:r>
    </w:p>
    <w:p w14:paraId="3D04ACF5" w14:textId="77777777" w:rsidR="00153824" w:rsidRPr="007F6A23" w:rsidRDefault="00153824" w:rsidP="008E2A8E">
      <w:pPr>
        <w:autoSpaceDE w:val="0"/>
        <w:autoSpaceDN w:val="0"/>
        <w:adjustRightInd w:val="0"/>
        <w:spacing w:line="240" w:lineRule="auto"/>
        <w:rPr>
          <w:rFonts w:ascii="Arial" w:hAnsi="Arial" w:cs="Arial"/>
          <w:color w:val="000000" w:themeColor="text1"/>
          <w:sz w:val="21"/>
          <w:szCs w:val="21"/>
        </w:rPr>
      </w:pPr>
    </w:p>
    <w:p w14:paraId="776BF5C3"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Pr>
          <w:rFonts w:ascii="Arial" w:hAnsi="Arial"/>
          <w:color w:val="000000"/>
          <w:sz w:val="21"/>
        </w:rPr>
        <w:t>If the business entity finds itself in the situation described in the preceding paragraph, it has the option to furnish the Client with evidence, in accordance with Article 75(9) of the ZJN-3, demonstrating that it has implemented adequate measures to establish its reliability despite the presence of exclusion grounds. This evidence must be provided no later than the application submission deadline.</w:t>
      </w:r>
      <w:r>
        <w:rPr>
          <w:rFonts w:ascii="Arial" w:hAnsi="Arial"/>
          <w:color w:val="000000" w:themeColor="text1"/>
          <w:sz w:val="21"/>
        </w:rPr>
        <w:t xml:space="preserve"> </w:t>
      </w:r>
      <w:r>
        <w:rPr>
          <w:rFonts w:ascii="Arial" w:hAnsi="Arial"/>
          <w:color w:val="000000"/>
          <w:sz w:val="21"/>
        </w:rPr>
        <w:t>Subsequent evidence will not be taken into account.</w:t>
      </w:r>
    </w:p>
    <w:p w14:paraId="03C033FA"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Pr>
          <w:rFonts w:ascii="Arial" w:hAnsi="Arial"/>
          <w:color w:val="000000"/>
          <w:sz w:val="21"/>
        </w:rPr>
        <w:t>The Client retains the right, under Article 75(9) of the ZJN-3, to determine that the evidence provided by the business entity through the corrective mechanism is sufficient to ensure that the business entity is not excluded from the procurement procedure. It is crucial to note that this right is discretionary, not obligatory. In the event that the Client deems the measures inadequate, it will communicate a statement detailing the reasons for its decision to the business entity.</w:t>
      </w:r>
    </w:p>
    <w:p w14:paraId="7F96B44A" w14:textId="77777777" w:rsidR="00153824" w:rsidRPr="007F6A23" w:rsidRDefault="00153824" w:rsidP="008E2A8E">
      <w:pPr>
        <w:tabs>
          <w:tab w:val="left" w:pos="3812"/>
        </w:tabs>
        <w:autoSpaceDE w:val="0"/>
        <w:autoSpaceDN w:val="0"/>
        <w:adjustRightInd w:val="0"/>
        <w:spacing w:line="240" w:lineRule="auto"/>
        <w:rPr>
          <w:rFonts w:ascii="Arial" w:hAnsi="Arial" w:cs="Arial"/>
          <w:color w:val="000000"/>
          <w:sz w:val="21"/>
          <w:szCs w:val="21"/>
        </w:rPr>
      </w:pPr>
    </w:p>
    <w:p w14:paraId="538F7D1B" w14:textId="77777777" w:rsidR="00153824" w:rsidRPr="007F6A23" w:rsidRDefault="00153824" w:rsidP="008E2A8E">
      <w:pPr>
        <w:keepNext/>
        <w:spacing w:line="240" w:lineRule="auto"/>
        <w:ind w:firstLine="426"/>
        <w:rPr>
          <w:rFonts w:ascii="Arial" w:hAnsi="Arial" w:cs="Arial"/>
          <w:b/>
          <w:sz w:val="21"/>
          <w:szCs w:val="21"/>
        </w:rPr>
      </w:pPr>
      <w:r>
        <w:rPr>
          <w:rFonts w:ascii="Arial" w:hAnsi="Arial"/>
          <w:b/>
          <w:sz w:val="21"/>
        </w:rPr>
        <w:t>EVIDENCE:</w:t>
      </w:r>
    </w:p>
    <w:p w14:paraId="42BF6952" w14:textId="77777777" w:rsidR="00153824" w:rsidRPr="007F6A23" w:rsidRDefault="00153824" w:rsidP="008E2A8E">
      <w:pPr>
        <w:keepNext/>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C: Grounds relating to insolvency, conflict of interest, or professional misconduct”) for the business entities in the application.</w:t>
      </w:r>
    </w:p>
    <w:p w14:paraId="443859F0" w14:textId="77777777" w:rsidR="00153824" w:rsidRPr="007F6A23" w:rsidRDefault="00153824" w:rsidP="008E2A8E">
      <w:pPr>
        <w:autoSpaceDE w:val="0"/>
        <w:autoSpaceDN w:val="0"/>
        <w:adjustRightInd w:val="0"/>
        <w:spacing w:line="240" w:lineRule="auto"/>
        <w:rPr>
          <w:rFonts w:ascii="Arial" w:hAnsi="Arial" w:cs="Arial"/>
          <w:b/>
          <w:bCs/>
          <w:color w:val="000000"/>
          <w:sz w:val="21"/>
          <w:szCs w:val="21"/>
        </w:rPr>
      </w:pPr>
    </w:p>
    <w:p w14:paraId="40DF1C49" w14:textId="77777777" w:rsidR="00153824" w:rsidRPr="007F6A23" w:rsidRDefault="00153824" w:rsidP="008E2A8E">
      <w:pPr>
        <w:keepNext/>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following business entities must prove that there are no grounds for their exclusion: </w:t>
      </w:r>
    </w:p>
    <w:p w14:paraId="4A4CFD07" w14:textId="77777777" w:rsidR="00153824" w:rsidRPr="007F6A23" w:rsidRDefault="00153824" w:rsidP="008E2A8E">
      <w:pPr>
        <w:pStyle w:val="Default"/>
        <w:keepNext/>
        <w:numPr>
          <w:ilvl w:val="0"/>
          <w:numId w:val="33"/>
        </w:numPr>
        <w:ind w:left="426"/>
        <w:jc w:val="both"/>
        <w:rPr>
          <w:rFonts w:ascii="Arial" w:hAnsi="Arial" w:cs="Arial"/>
          <w:sz w:val="21"/>
          <w:szCs w:val="21"/>
        </w:rPr>
      </w:pPr>
      <w:r>
        <w:rPr>
          <w:rFonts w:ascii="Arial" w:hAnsi="Arial"/>
          <w:sz w:val="21"/>
        </w:rPr>
        <w:t xml:space="preserve">the Tenderer, </w:t>
      </w:r>
    </w:p>
    <w:p w14:paraId="0693CD96" w14:textId="77777777" w:rsidR="00153824" w:rsidRPr="007F6A23" w:rsidRDefault="00153824" w:rsidP="008E2A8E">
      <w:pPr>
        <w:pStyle w:val="Default"/>
        <w:keepNext/>
        <w:numPr>
          <w:ilvl w:val="0"/>
          <w:numId w:val="33"/>
        </w:numPr>
        <w:ind w:left="426"/>
        <w:jc w:val="both"/>
        <w:rPr>
          <w:rFonts w:ascii="Arial" w:hAnsi="Arial" w:cs="Arial"/>
          <w:sz w:val="21"/>
          <w:szCs w:val="21"/>
        </w:rPr>
      </w:pPr>
      <w:r>
        <w:rPr>
          <w:rFonts w:ascii="Arial" w:hAnsi="Arial"/>
          <w:sz w:val="21"/>
        </w:rPr>
        <w:t xml:space="preserve">all partners in a joint application/tender, </w:t>
      </w:r>
    </w:p>
    <w:p w14:paraId="6F42B760" w14:textId="77777777" w:rsidR="00153824" w:rsidRPr="007F6A23" w:rsidRDefault="00153824" w:rsidP="008E2A8E">
      <w:pPr>
        <w:pStyle w:val="Default"/>
        <w:keepNext/>
        <w:numPr>
          <w:ilvl w:val="0"/>
          <w:numId w:val="33"/>
        </w:numPr>
        <w:ind w:left="426"/>
        <w:jc w:val="both"/>
        <w:rPr>
          <w:rFonts w:ascii="Arial" w:hAnsi="Arial" w:cs="Arial"/>
          <w:sz w:val="21"/>
          <w:szCs w:val="21"/>
        </w:rPr>
      </w:pPr>
      <w:r>
        <w:rPr>
          <w:rFonts w:ascii="Arial" w:hAnsi="Arial"/>
          <w:sz w:val="21"/>
        </w:rPr>
        <w:t xml:space="preserve">all subcontractors, irrespective of the stage of the public contract performance at which they become involved in the execution of the contract, </w:t>
      </w:r>
    </w:p>
    <w:p w14:paraId="6D81CD71" w14:textId="77777777" w:rsidR="00153824" w:rsidRPr="007F6A23" w:rsidRDefault="00153824" w:rsidP="008E2A8E">
      <w:pPr>
        <w:pStyle w:val="Default"/>
        <w:keepNext/>
        <w:numPr>
          <w:ilvl w:val="0"/>
          <w:numId w:val="33"/>
        </w:numPr>
        <w:ind w:left="426"/>
        <w:jc w:val="both"/>
        <w:rPr>
          <w:rFonts w:ascii="Arial" w:hAnsi="Arial" w:cs="Arial"/>
          <w:sz w:val="21"/>
          <w:szCs w:val="21"/>
        </w:rPr>
      </w:pPr>
      <w:r>
        <w:rPr>
          <w:rFonts w:ascii="Arial" w:hAnsi="Arial"/>
          <w:sz w:val="21"/>
        </w:rPr>
        <w:t xml:space="preserve">if the business entity uses the capacities of other entities in accordance with Article 81 of the ZJN-3, the entities whose capacities are used by the business entity. </w:t>
      </w:r>
    </w:p>
    <w:p w14:paraId="27B353B9" w14:textId="77777777" w:rsidR="00153824" w:rsidRPr="007F6A23" w:rsidRDefault="00153824" w:rsidP="008E2A8E">
      <w:pPr>
        <w:pStyle w:val="Default"/>
        <w:keepNext/>
        <w:jc w:val="both"/>
        <w:rPr>
          <w:rFonts w:ascii="Arial" w:hAnsi="Arial" w:cs="Arial"/>
          <w:sz w:val="21"/>
          <w:szCs w:val="21"/>
        </w:rPr>
      </w:pPr>
    </w:p>
    <w:p w14:paraId="259FBACC" w14:textId="77777777" w:rsidR="00153824" w:rsidRPr="007F6A23" w:rsidRDefault="00153824" w:rsidP="008E2A8E">
      <w:pPr>
        <w:spacing w:line="240" w:lineRule="auto"/>
        <w:rPr>
          <w:rFonts w:ascii="Arial" w:hAnsi="Arial" w:cs="Arial"/>
          <w:color w:val="000000"/>
          <w:sz w:val="21"/>
          <w:szCs w:val="21"/>
          <w:u w:val="single"/>
        </w:rPr>
      </w:pPr>
      <w:r>
        <w:rPr>
          <w:rFonts w:ascii="Arial" w:hAnsi="Arial"/>
          <w:color w:val="000000"/>
          <w:sz w:val="21"/>
          <w:u w:val="single"/>
        </w:rPr>
        <w:t>All the business entities listed must submit their own ESPD form.</w:t>
      </w:r>
    </w:p>
    <w:p w14:paraId="1FC2AEB8" w14:textId="77777777" w:rsidR="000F024C" w:rsidRPr="000F024C" w:rsidRDefault="000F024C" w:rsidP="008E2A8E">
      <w:pPr>
        <w:spacing w:line="240" w:lineRule="auto"/>
        <w:ind w:left="426"/>
        <w:rPr>
          <w:rFonts w:ascii="Arial" w:hAnsi="Arial" w:cs="Arial"/>
          <w:sz w:val="21"/>
          <w:szCs w:val="21"/>
        </w:rPr>
      </w:pPr>
    </w:p>
    <w:p w14:paraId="0AB584CA" w14:textId="77777777" w:rsidR="000F024C" w:rsidRPr="000F024C" w:rsidRDefault="000F024C" w:rsidP="008E2A8E">
      <w:pPr>
        <w:numPr>
          <w:ilvl w:val="0"/>
          <w:numId w:val="9"/>
        </w:numPr>
        <w:spacing w:line="240" w:lineRule="auto"/>
        <w:ind w:left="426"/>
        <w:rPr>
          <w:rFonts w:ascii="Arial" w:eastAsiaTheme="minorEastAsia" w:hAnsi="Arial" w:cs="Arial"/>
          <w:sz w:val="21"/>
          <w:szCs w:val="21"/>
        </w:rPr>
      </w:pPr>
      <w:r>
        <w:rPr>
          <w:rFonts w:ascii="Arial" w:hAnsi="Arial"/>
          <w:sz w:val="21"/>
        </w:rPr>
        <w:t xml:space="preserve">If, in the last three years before the deadline for the submission of applications, the competent authority of the Republic of Slovenia or of another Member State or a third country has established at least two infringements by the business entity relating to remuneration for work, working time, rest periods, the performance of work under civil law contracts despite the existence of elements of an employment relationship, or the use of undeclared work, for which the business entity has been fined for an offence in one or more final decisions (item (b) of the fourth paragraph of Article 75 of the ZJN-3). </w:t>
      </w:r>
    </w:p>
    <w:p w14:paraId="70B3F8D8" w14:textId="77777777" w:rsidR="000F024C" w:rsidRPr="000F024C" w:rsidRDefault="000F024C" w:rsidP="008E2A8E">
      <w:pPr>
        <w:spacing w:line="240" w:lineRule="auto"/>
        <w:ind w:left="426"/>
        <w:rPr>
          <w:rFonts w:ascii="Arial" w:hAnsi="Arial" w:cs="Arial"/>
          <w:sz w:val="21"/>
          <w:szCs w:val="21"/>
        </w:rPr>
      </w:pPr>
      <w:r>
        <w:rPr>
          <w:rFonts w:ascii="Arial" w:hAnsi="Arial"/>
          <w:sz w:val="21"/>
        </w:rPr>
        <w:t>If the business entity is in the situation referred to in the above paragraph, it may provide the Client with evidence, in accordance with the Decision of the Constitutional Court of the Republic of Slovenia No U-I-180/19-17 and in accordance with Article 75(9) of the ZJN-3, that it has taken sufficient measures to prove its reliability despite the existence of exclusion grounds .</w:t>
      </w:r>
    </w:p>
    <w:p w14:paraId="435E70E7" w14:textId="77777777" w:rsidR="000F024C" w:rsidRPr="000F024C" w:rsidRDefault="000F024C" w:rsidP="008E2A8E">
      <w:pPr>
        <w:spacing w:line="240" w:lineRule="auto"/>
        <w:ind w:left="426"/>
        <w:rPr>
          <w:rFonts w:ascii="Arial" w:hAnsi="Arial" w:cs="Arial"/>
          <w:sz w:val="21"/>
          <w:szCs w:val="21"/>
        </w:rPr>
      </w:pPr>
      <w:r>
        <w:rPr>
          <w:rFonts w:ascii="Arial" w:hAnsi="Arial"/>
          <w:sz w:val="21"/>
        </w:rPr>
        <w:t xml:space="preserve"> </w:t>
      </w:r>
    </w:p>
    <w:p w14:paraId="191E2044" w14:textId="77777777" w:rsidR="000F024C" w:rsidRPr="000F024C" w:rsidRDefault="000F024C" w:rsidP="008E2A8E">
      <w:pPr>
        <w:spacing w:line="240" w:lineRule="auto"/>
        <w:ind w:left="426"/>
        <w:rPr>
          <w:rFonts w:ascii="Arial" w:hAnsi="Arial" w:cs="Arial"/>
          <w:b/>
          <w:bCs/>
          <w:sz w:val="21"/>
          <w:szCs w:val="21"/>
        </w:rPr>
      </w:pPr>
      <w:r>
        <w:rPr>
          <w:rFonts w:ascii="Arial" w:hAnsi="Arial"/>
          <w:b/>
          <w:sz w:val="21"/>
        </w:rPr>
        <w:t>EVIDENCE:</w:t>
      </w:r>
    </w:p>
    <w:p w14:paraId="33C89C15" w14:textId="16DFFE44" w:rsidR="000F024C" w:rsidRPr="000F024C" w:rsidRDefault="000F024C" w:rsidP="008E2A8E">
      <w:pPr>
        <w:spacing w:line="240" w:lineRule="auto"/>
        <w:ind w:left="426"/>
        <w:rPr>
          <w:rFonts w:ascii="Arial" w:hAnsi="Arial" w:cs="Arial"/>
          <w:sz w:val="21"/>
          <w:szCs w:val="21"/>
        </w:rPr>
      </w:pPr>
      <w:r>
        <w:rPr>
          <w:rFonts w:ascii="Arial" w:hAnsi="Arial"/>
          <w:sz w:val="21"/>
        </w:rPr>
        <w:t>A completed ESPD form for all business entities in the application. If you are utilising the correction mechanism, please detail the infringements and the measures you can take to demonstrate your reliability despite the presence of exclusion grounds.</w:t>
      </w:r>
    </w:p>
    <w:p w14:paraId="3218A12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66498B4A" w14:textId="4F312A57" w:rsidR="000F024C" w:rsidRPr="000F024C" w:rsidRDefault="008C19A3" w:rsidP="008E2A8E">
      <w:pPr>
        <w:spacing w:line="240" w:lineRule="auto"/>
        <w:ind w:left="426"/>
        <w:rPr>
          <w:rFonts w:ascii="Arial" w:hAnsi="Arial" w:cs="Arial"/>
          <w:sz w:val="21"/>
          <w:szCs w:val="21"/>
        </w:rPr>
      </w:pPr>
      <w:r>
        <w:rPr>
          <w:rFonts w:ascii="Arial" w:hAnsi="Arial"/>
          <w:sz w:val="21"/>
        </w:rPr>
        <w:t>The ESPD form within the e-JN application is structured to include the three national grounds for exclusion collectively in Part III: Grounds for exclusion, D: National exclusion grounds. The Client cannot select these grounds separately in the ESPD form. The exclusion ground in question cannot be entered in the ESPD. By submitting the ESPD form, the business entity declares that, before or during the procurement procedure, it is not in a situation as referred to above.</w:t>
      </w:r>
    </w:p>
    <w:p w14:paraId="2E71721F"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Pr>
          <w:rFonts w:ascii="Arial" w:hAnsi="Arial"/>
          <w:b/>
          <w:sz w:val="21"/>
        </w:rPr>
        <w:lastRenderedPageBreak/>
        <w:t xml:space="preserve">Conditions for participation </w:t>
      </w:r>
    </w:p>
    <w:p w14:paraId="5133D9BD" w14:textId="77777777" w:rsidR="000F024C" w:rsidRPr="000F024C" w:rsidRDefault="000F024C" w:rsidP="008E2A8E">
      <w:pPr>
        <w:keepNext/>
        <w:keepLines/>
        <w:spacing w:line="240" w:lineRule="auto"/>
        <w:rPr>
          <w:rFonts w:ascii="Arial" w:hAnsi="Arial" w:cs="Arial"/>
          <w:sz w:val="21"/>
          <w:szCs w:val="21"/>
        </w:rPr>
      </w:pPr>
      <w:r>
        <w:rPr>
          <w:rFonts w:ascii="Arial" w:hAnsi="Arial"/>
          <w:sz w:val="21"/>
        </w:rPr>
        <w:t>The following conditions for participation are set out by the Client:</w:t>
      </w:r>
    </w:p>
    <w:p w14:paraId="4D3516A1"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08B1F8B5" w14:textId="4AF7569A"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Suitability to pursue the professional activity</w:t>
      </w:r>
    </w:p>
    <w:p w14:paraId="2E9EDF8B"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0F024C" w:rsidRDefault="000F024C" w:rsidP="008E2A8E">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olor w:val="000000"/>
          <w:sz w:val="21"/>
        </w:rPr>
        <w:t>The business entity must be entered in one of the professional or trade registers kept in the Member State in which the business entity is established. The list of professional or business registers in EU Member States is set out in Annex XI to Directive 2014/24/EU.</w:t>
      </w:r>
    </w:p>
    <w:p w14:paraId="396246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063B2504" w14:textId="77777777" w:rsidR="00F510CA" w:rsidRDefault="00F510CA" w:rsidP="008E2A8E">
      <w:pPr>
        <w:spacing w:line="240" w:lineRule="auto"/>
        <w:ind w:firstLine="426"/>
        <w:rPr>
          <w:rFonts w:ascii="Arial" w:hAnsi="Arial" w:cs="Arial"/>
          <w:b/>
          <w:sz w:val="21"/>
          <w:szCs w:val="21"/>
        </w:rPr>
      </w:pPr>
    </w:p>
    <w:p w14:paraId="0A2E0C20" w14:textId="77777777" w:rsidR="000F024C" w:rsidRPr="000F024C" w:rsidRDefault="000F024C" w:rsidP="008E2A8E">
      <w:pPr>
        <w:spacing w:line="240" w:lineRule="auto"/>
        <w:ind w:firstLine="426"/>
        <w:rPr>
          <w:rFonts w:ascii="Arial" w:hAnsi="Arial" w:cs="Arial"/>
          <w:b/>
          <w:sz w:val="21"/>
          <w:szCs w:val="21"/>
        </w:rPr>
      </w:pPr>
      <w:r>
        <w:rPr>
          <w:rFonts w:ascii="Arial" w:hAnsi="Arial"/>
          <w:b/>
          <w:sz w:val="21"/>
        </w:rPr>
        <w:t>EVIDENCE:</w:t>
      </w:r>
    </w:p>
    <w:p w14:paraId="2393D94E" w14:textId="77777777" w:rsidR="000F024C" w:rsidRPr="000F024C" w:rsidRDefault="000F024C" w:rsidP="008E2A8E">
      <w:pPr>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A: Suitability, Entry in the relevant professional register OR Entry in the commercial register”) by all business entities in the application/tender</w:t>
      </w:r>
      <w:r>
        <w:rPr>
          <w:rFonts w:ascii="Arial" w:hAnsi="Arial"/>
          <w:b/>
          <w:sz w:val="21"/>
        </w:rPr>
        <w:t>.</w:t>
      </w:r>
    </w:p>
    <w:p w14:paraId="7A044938" w14:textId="77777777" w:rsidR="000F024C" w:rsidRPr="000F024C" w:rsidRDefault="000F024C" w:rsidP="008E2A8E">
      <w:pPr>
        <w:autoSpaceDE w:val="0"/>
        <w:autoSpaceDN w:val="0"/>
        <w:adjustRightInd w:val="0"/>
        <w:spacing w:line="240" w:lineRule="auto"/>
        <w:rPr>
          <w:rFonts w:ascii="Arial" w:hAnsi="Arial" w:cs="Arial"/>
          <w:b/>
          <w:bCs/>
          <w:color w:val="000000"/>
          <w:sz w:val="21"/>
          <w:szCs w:val="21"/>
        </w:rPr>
      </w:pPr>
    </w:p>
    <w:p w14:paraId="1179D8EA" w14:textId="77777777" w:rsidR="000F024C" w:rsidRPr="000F024C" w:rsidRDefault="000F024C" w:rsidP="008E2A8E">
      <w:pPr>
        <w:spacing w:line="240" w:lineRule="auto"/>
        <w:ind w:left="426"/>
        <w:rPr>
          <w:rFonts w:ascii="Arial" w:hAnsi="Arial" w:cs="Arial"/>
          <w:sz w:val="21"/>
          <w:szCs w:val="21"/>
        </w:rPr>
      </w:pPr>
      <w:r>
        <w:rPr>
          <w:rFonts w:ascii="Arial" w:hAnsi="Arial"/>
          <w:sz w:val="21"/>
        </w:rPr>
        <w:t xml:space="preserve">The ESPD must contain all the information necessary to enable the Client to verify compliance with this condition in the official records. If such verification is not possible, the Client will require the Tenderer to submit a copy of the registration in one of the professional or commercial registers. </w:t>
      </w:r>
    </w:p>
    <w:p w14:paraId="0A834E52" w14:textId="77777777" w:rsidR="000F024C" w:rsidRPr="000F024C" w:rsidRDefault="000F024C" w:rsidP="008E2A8E">
      <w:pPr>
        <w:spacing w:line="240" w:lineRule="auto"/>
        <w:ind w:left="426"/>
        <w:rPr>
          <w:rFonts w:ascii="Arial" w:hAnsi="Arial" w:cs="Arial"/>
          <w:sz w:val="21"/>
          <w:szCs w:val="21"/>
        </w:rPr>
      </w:pPr>
    </w:p>
    <w:p w14:paraId="6A6053F0"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xml:space="preserve">The following business entities must fulfil this condition: </w:t>
      </w:r>
    </w:p>
    <w:p w14:paraId="0C810837"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Pr>
          <w:rFonts w:ascii="Arial" w:hAnsi="Arial"/>
          <w:color w:val="000000"/>
          <w:sz w:val="21"/>
        </w:rPr>
        <w:t xml:space="preserve">- the Tenderer, </w:t>
      </w:r>
    </w:p>
    <w:p w14:paraId="4D24DA48"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Pr>
          <w:rFonts w:ascii="Arial" w:hAnsi="Arial"/>
          <w:color w:val="000000"/>
          <w:sz w:val="21"/>
        </w:rPr>
        <w:t xml:space="preserve">- all partners in a joint application/tender, </w:t>
      </w:r>
    </w:p>
    <w:p w14:paraId="19D6CDC1"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all subcontractors, irrespective of the stage of the performance of the public contract at which they become involved in the performance of the contract,</w:t>
      </w:r>
    </w:p>
    <w:p w14:paraId="60A03788"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xml:space="preserve">- if the business entity uses the capacities of other entities in accordance with Article 81 of the ZJN-3, the entities whose capacities are used by the business entity. </w:t>
      </w:r>
    </w:p>
    <w:p w14:paraId="7D7F551D" w14:textId="77777777" w:rsidR="000F024C" w:rsidRPr="000F024C" w:rsidRDefault="000F024C" w:rsidP="008E2A8E">
      <w:pPr>
        <w:autoSpaceDE w:val="0"/>
        <w:autoSpaceDN w:val="0"/>
        <w:adjustRightInd w:val="0"/>
        <w:spacing w:line="240" w:lineRule="auto"/>
        <w:rPr>
          <w:rFonts w:ascii="Arial" w:hAnsi="Arial" w:cs="Arial"/>
          <w:b/>
          <w:bCs/>
          <w:sz w:val="21"/>
          <w:szCs w:val="21"/>
        </w:rPr>
      </w:pPr>
    </w:p>
    <w:p w14:paraId="18F12B47" w14:textId="77777777" w:rsidR="000F024C" w:rsidRPr="000F024C" w:rsidRDefault="000F024C" w:rsidP="008E2A8E">
      <w:pPr>
        <w:autoSpaceDE w:val="0"/>
        <w:autoSpaceDN w:val="0"/>
        <w:adjustRightInd w:val="0"/>
        <w:spacing w:line="240" w:lineRule="auto"/>
        <w:rPr>
          <w:rFonts w:ascii="Arial" w:hAnsi="Arial" w:cs="Arial"/>
          <w:b/>
          <w:bCs/>
          <w:sz w:val="21"/>
          <w:szCs w:val="21"/>
        </w:rPr>
      </w:pPr>
      <w:r>
        <w:rPr>
          <w:rFonts w:ascii="Arial" w:hAnsi="Arial"/>
          <w:b/>
          <w:sz w:val="21"/>
        </w:rPr>
        <w:t xml:space="preserve">Economic and financial situation </w:t>
      </w:r>
    </w:p>
    <w:p w14:paraId="77161270"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24CE561D" w14:textId="77777777" w:rsidR="000F024C" w:rsidRPr="000F024C" w:rsidRDefault="000F024C" w:rsidP="008E2A8E">
      <w:pPr>
        <w:numPr>
          <w:ilvl w:val="0"/>
          <w:numId w:val="10"/>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business entity has not experienced any business account blockages for a cumulative period exceeding 10 days within the three months leading up to the application submission deadline, across all active business accounts. </w:t>
      </w:r>
    </w:p>
    <w:p w14:paraId="1ACA6117"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60FB7EED" w14:textId="77777777" w:rsidR="000F024C" w:rsidRPr="000F024C" w:rsidRDefault="000F024C" w:rsidP="008E2A8E">
      <w:pPr>
        <w:spacing w:line="240" w:lineRule="auto"/>
        <w:ind w:firstLine="360"/>
        <w:rPr>
          <w:rFonts w:ascii="Arial" w:hAnsi="Arial" w:cs="Arial"/>
          <w:b/>
          <w:sz w:val="21"/>
          <w:szCs w:val="21"/>
        </w:rPr>
      </w:pPr>
      <w:r>
        <w:rPr>
          <w:rFonts w:ascii="Arial" w:hAnsi="Arial"/>
          <w:b/>
          <w:sz w:val="21"/>
        </w:rPr>
        <w:t>EVIDENCE:</w:t>
      </w:r>
    </w:p>
    <w:p w14:paraId="2B41468E" w14:textId="0E56D9DE" w:rsidR="000F024C" w:rsidRPr="000F024C" w:rsidRDefault="000F024C" w:rsidP="008E2A8E">
      <w:pPr>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B: Economic and financial situation, Other economic or financial requirements</w:t>
      </w:r>
      <w:r w:rsidR="009B5E4F">
        <w:rPr>
          <w:rFonts w:ascii="Arial" w:hAnsi="Arial"/>
          <w:sz w:val="21"/>
        </w:rPr>
        <w:t>”</w:t>
      </w:r>
      <w:r>
        <w:rPr>
          <w:rFonts w:ascii="Arial" w:hAnsi="Arial"/>
          <w:sz w:val="21"/>
        </w:rPr>
        <w:t>).</w:t>
      </w:r>
    </w:p>
    <w:p w14:paraId="023C841D" w14:textId="77777777" w:rsidR="000F024C" w:rsidRPr="000F024C" w:rsidRDefault="000F024C" w:rsidP="008E2A8E">
      <w:pPr>
        <w:spacing w:line="240" w:lineRule="auto"/>
        <w:ind w:firstLine="426"/>
        <w:rPr>
          <w:rFonts w:ascii="Arial" w:hAnsi="Arial" w:cs="Arial"/>
          <w:sz w:val="21"/>
          <w:szCs w:val="21"/>
        </w:rPr>
      </w:pPr>
    </w:p>
    <w:p w14:paraId="66A50DCC" w14:textId="77777777" w:rsidR="000F024C" w:rsidRPr="000F024C" w:rsidRDefault="000F024C" w:rsidP="008E2A8E">
      <w:pPr>
        <w:spacing w:line="240" w:lineRule="auto"/>
        <w:ind w:left="426"/>
        <w:rPr>
          <w:rFonts w:ascii="Arial" w:hAnsi="Arial" w:cs="Arial"/>
          <w:sz w:val="21"/>
          <w:szCs w:val="21"/>
        </w:rPr>
      </w:pPr>
      <w:r>
        <w:rPr>
          <w:rFonts w:ascii="Arial" w:hAnsi="Arial"/>
          <w:color w:val="000000"/>
          <w:sz w:val="21"/>
        </w:rPr>
        <w:t xml:space="preserve">The ESPD must contain all the information necessary to enable the Client to verify compliance with this condition in the official records. </w:t>
      </w:r>
      <w:r>
        <w:rPr>
          <w:rFonts w:ascii="Arial" w:hAnsi="Arial"/>
          <w:sz w:val="21"/>
        </w:rPr>
        <w:t>If such verification is not possible, the Client will require the Tenderer to provide confirmation from the banks holding the transaction accounts that they have not had their business accounts blocked.</w:t>
      </w:r>
    </w:p>
    <w:p w14:paraId="650F2CF7" w14:textId="77777777" w:rsidR="000F024C" w:rsidRPr="000F024C" w:rsidRDefault="000F024C" w:rsidP="008E2A8E">
      <w:pPr>
        <w:spacing w:line="240" w:lineRule="auto"/>
        <w:ind w:left="426"/>
        <w:rPr>
          <w:rFonts w:ascii="Arial" w:hAnsi="Arial" w:cs="Arial"/>
          <w:color w:val="000000"/>
          <w:sz w:val="21"/>
          <w:szCs w:val="21"/>
        </w:rPr>
      </w:pPr>
    </w:p>
    <w:p w14:paraId="1BF64E7A"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xml:space="preserve">The following business entities must fulfil this condition: </w:t>
      </w:r>
    </w:p>
    <w:p w14:paraId="532D70D1" w14:textId="77777777"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Tenderer, </w:t>
      </w:r>
    </w:p>
    <w:p w14:paraId="114DDB3E" w14:textId="77777777"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all partners in a joint application/tender, </w:t>
      </w:r>
    </w:p>
    <w:p w14:paraId="72E0A0C7" w14:textId="178698F1"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Pr>
          <w:rFonts w:ascii="Arial" w:hAnsi="Arial"/>
          <w:color w:val="000000"/>
          <w:sz w:val="21"/>
        </w:rPr>
        <w:t>all subcontractors, irrespective of the stage of the performance of the public contract at which they become involved in the performance of the contract</w:t>
      </w:r>
      <w:r w:rsidR="009B5E4F">
        <w:rPr>
          <w:rFonts w:ascii="Arial" w:hAnsi="Arial"/>
          <w:color w:val="000000"/>
          <w:sz w:val="21"/>
        </w:rPr>
        <w:t>.</w:t>
      </w:r>
    </w:p>
    <w:p w14:paraId="2E84E888"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3BD97529" w14:textId="06B4A575" w:rsidR="000F024C" w:rsidRDefault="000F024C" w:rsidP="008E2A8E">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Technical and professional </w:t>
      </w:r>
      <w:r w:rsidR="00CE185A">
        <w:rPr>
          <w:rFonts w:ascii="Arial" w:hAnsi="Arial"/>
          <w:b/>
          <w:color w:val="000000"/>
          <w:sz w:val="21"/>
        </w:rPr>
        <w:t>competence</w:t>
      </w:r>
    </w:p>
    <w:p w14:paraId="1129C7A0" w14:textId="77777777" w:rsidR="00DA6C81" w:rsidRDefault="00DA6C81" w:rsidP="008E2A8E">
      <w:pPr>
        <w:keepNext/>
        <w:keepLines/>
        <w:autoSpaceDE w:val="0"/>
        <w:autoSpaceDN w:val="0"/>
        <w:adjustRightInd w:val="0"/>
        <w:spacing w:line="240" w:lineRule="auto"/>
        <w:rPr>
          <w:rFonts w:ascii="Arial" w:hAnsi="Arial" w:cs="Arial"/>
          <w:b/>
          <w:bCs/>
          <w:color w:val="000000"/>
          <w:sz w:val="21"/>
          <w:szCs w:val="21"/>
        </w:rPr>
      </w:pPr>
    </w:p>
    <w:p w14:paraId="207071E0" w14:textId="77777777" w:rsidR="000F024C" w:rsidRPr="000F024C" w:rsidRDefault="000F024C" w:rsidP="008E2A8E">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D867C9" w:rsidRDefault="000F024C" w:rsidP="008E2A8E">
      <w:pPr>
        <w:keepNext/>
        <w:keepLines/>
        <w:numPr>
          <w:ilvl w:val="0"/>
          <w:numId w:val="10"/>
        </w:numPr>
        <w:autoSpaceDE w:val="0"/>
        <w:autoSpaceDN w:val="0"/>
        <w:adjustRightInd w:val="0"/>
        <w:spacing w:line="240" w:lineRule="auto"/>
        <w:rPr>
          <w:rFonts w:ascii="Arial" w:hAnsi="Arial" w:cs="Arial"/>
          <w:b/>
          <w:bCs/>
          <w:color w:val="000000"/>
          <w:sz w:val="21"/>
          <w:szCs w:val="21"/>
        </w:rPr>
      </w:pPr>
      <w:r>
        <w:rPr>
          <w:rFonts w:ascii="Arial" w:hAnsi="Arial"/>
          <w:b/>
          <w:color w:val="000000" w:themeColor="text1"/>
          <w:sz w:val="21"/>
        </w:rPr>
        <w:t>Relevant experience - references for the performance of the public contract:</w:t>
      </w:r>
    </w:p>
    <w:p w14:paraId="24D81DB6" w14:textId="77777777" w:rsidR="000F024C" w:rsidRPr="000F024C" w:rsidRDefault="000F024C" w:rsidP="008E2A8E">
      <w:pPr>
        <w:keepNext/>
        <w:keepLines/>
        <w:autoSpaceDE w:val="0"/>
        <w:autoSpaceDN w:val="0"/>
        <w:adjustRightInd w:val="0"/>
        <w:spacing w:line="240" w:lineRule="auto"/>
        <w:ind w:left="360"/>
        <w:rPr>
          <w:rFonts w:ascii="Arial" w:hAnsi="Arial" w:cs="Arial"/>
          <w:color w:val="000000"/>
          <w:sz w:val="21"/>
          <w:szCs w:val="21"/>
        </w:rPr>
      </w:pPr>
    </w:p>
    <w:p w14:paraId="634F74C9" w14:textId="4B3E4376" w:rsidR="00FB04C0" w:rsidRDefault="000F024C" w:rsidP="008E2A8E">
      <w:pPr>
        <w:keepNext/>
        <w:keepLines/>
        <w:numPr>
          <w:ilvl w:val="0"/>
          <w:numId w:val="14"/>
        </w:numPr>
        <w:spacing w:line="240" w:lineRule="auto"/>
        <w:ind w:left="567"/>
        <w:outlineLvl w:val="2"/>
        <w:rPr>
          <w:rFonts w:ascii="Arial" w:hAnsi="Arial" w:cs="Arial"/>
          <w:sz w:val="21"/>
          <w:szCs w:val="21"/>
        </w:rPr>
      </w:pPr>
      <w:r>
        <w:rPr>
          <w:rFonts w:ascii="Arial" w:hAnsi="Arial"/>
          <w:sz w:val="21"/>
        </w:rPr>
        <w:t xml:space="preserve">The business entity has, within the last five (5) years prior to the deadline for receipt of applications, implemented and set up at least one (1) system based on Advanced Predictive Maintenance Analytics (APMA) technology, specifically designed for complex technical/industrial installations (e.g. hydroelectric and thermal power plants, etc.). </w:t>
      </w:r>
    </w:p>
    <w:p w14:paraId="11F8A4C3" w14:textId="7FE4A7AC" w:rsidR="000F024C" w:rsidRDefault="00FB04C0" w:rsidP="00FB04C0">
      <w:pPr>
        <w:keepNext/>
        <w:keepLines/>
        <w:spacing w:line="240" w:lineRule="auto"/>
        <w:ind w:left="567"/>
        <w:outlineLvl w:val="2"/>
        <w:rPr>
          <w:rFonts w:ascii="Arial" w:hAnsi="Arial" w:cs="Arial"/>
          <w:sz w:val="21"/>
          <w:szCs w:val="21"/>
        </w:rPr>
      </w:pPr>
      <w:r>
        <w:rPr>
          <w:rFonts w:ascii="Arial" w:hAnsi="Arial"/>
          <w:b/>
          <w:sz w:val="21"/>
        </w:rPr>
        <w:t>NOTE:</w:t>
      </w:r>
      <w:r>
        <w:rPr>
          <w:rFonts w:ascii="Arial" w:hAnsi="Arial"/>
          <w:sz w:val="21"/>
        </w:rPr>
        <w:t xml:space="preserve"> Details of the APMA technology are given in the Technical requirements “Technical_requirements_DC_system.docx, NOTE 3.1”.</w:t>
      </w:r>
    </w:p>
    <w:p w14:paraId="7FD7A2D0" w14:textId="77777777" w:rsidR="00FB04C0" w:rsidRPr="000F024C" w:rsidRDefault="00FB04C0" w:rsidP="00FB04C0">
      <w:pPr>
        <w:keepNext/>
        <w:keepLines/>
        <w:spacing w:line="240" w:lineRule="auto"/>
        <w:ind w:left="567"/>
        <w:outlineLvl w:val="2"/>
        <w:rPr>
          <w:rFonts w:ascii="Arial" w:hAnsi="Arial" w:cs="Arial"/>
          <w:sz w:val="21"/>
          <w:szCs w:val="21"/>
        </w:rPr>
      </w:pPr>
    </w:p>
    <w:p w14:paraId="3F31EC5C" w14:textId="77777777" w:rsidR="000F024C" w:rsidRPr="000F024C" w:rsidRDefault="000F024C" w:rsidP="008E2A8E">
      <w:pPr>
        <w:spacing w:line="240" w:lineRule="auto"/>
        <w:rPr>
          <w:rFonts w:ascii="Arial" w:hAnsi="Arial" w:cs="Arial"/>
          <w:b/>
          <w:sz w:val="21"/>
          <w:szCs w:val="21"/>
        </w:rPr>
      </w:pPr>
    </w:p>
    <w:p w14:paraId="79456507" w14:textId="77777777" w:rsidR="000F024C" w:rsidRPr="000F024C" w:rsidRDefault="000F024C" w:rsidP="008E2A8E">
      <w:pPr>
        <w:spacing w:line="240" w:lineRule="auto"/>
        <w:rPr>
          <w:rFonts w:ascii="Arial" w:hAnsi="Arial" w:cs="Arial"/>
          <w:b/>
          <w:sz w:val="21"/>
          <w:szCs w:val="21"/>
        </w:rPr>
      </w:pPr>
      <w:r>
        <w:rPr>
          <w:rFonts w:ascii="Arial" w:hAnsi="Arial"/>
          <w:b/>
          <w:sz w:val="21"/>
        </w:rPr>
        <w:t>EVIDENCE:</w:t>
      </w:r>
    </w:p>
    <w:p w14:paraId="7641B50D" w14:textId="09A0790B" w:rsidR="000F024C" w:rsidRPr="000F024C" w:rsidRDefault="000F024C" w:rsidP="008E2A8E">
      <w:pPr>
        <w:tabs>
          <w:tab w:val="left" w:pos="817"/>
        </w:tabs>
        <w:spacing w:line="240" w:lineRule="auto"/>
        <w:rPr>
          <w:rFonts w:ascii="Arial" w:hAnsi="Arial" w:cs="Arial"/>
          <w:b/>
          <w:bCs/>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For public service contracts: Performance of Services of a Specific Type” + List of References (Form 6) + Reference Certificate (Form 7) + Relevant Supporting Documents – proof that the Tenderer advertises, offers, manufactures, and installs APMA systems as detailed in the Technical Requirements ("Technical_requirements_DC_system.docx") or links to the relevant website(s).</w:t>
      </w:r>
    </w:p>
    <w:p w14:paraId="51CBA922" w14:textId="77777777" w:rsidR="000F024C" w:rsidRPr="000F024C" w:rsidRDefault="000F024C" w:rsidP="008E2A8E">
      <w:pPr>
        <w:tabs>
          <w:tab w:val="left" w:pos="817"/>
        </w:tabs>
        <w:spacing w:line="240" w:lineRule="auto"/>
        <w:ind w:left="392"/>
        <w:rPr>
          <w:rFonts w:ascii="Arial" w:hAnsi="Arial" w:cs="Arial"/>
          <w:b/>
          <w:sz w:val="21"/>
          <w:szCs w:val="21"/>
        </w:rPr>
      </w:pPr>
    </w:p>
    <w:p w14:paraId="0D246F79" w14:textId="4450CD82" w:rsidR="000F024C" w:rsidRPr="00FB04C0" w:rsidRDefault="000F024C" w:rsidP="00FB04C0">
      <w:pPr>
        <w:spacing w:line="240" w:lineRule="auto"/>
        <w:rPr>
          <w:rFonts w:ascii="Arial" w:hAnsi="Arial" w:cs="Arial"/>
          <w:sz w:val="21"/>
          <w:szCs w:val="21"/>
        </w:rPr>
      </w:pPr>
      <w:r>
        <w:rPr>
          <w:rFonts w:ascii="Arial" w:hAnsi="Arial"/>
          <w:b/>
          <w:sz w:val="21"/>
        </w:rPr>
        <w:t>EXPLANATION:</w:t>
      </w:r>
      <w:r>
        <w:rPr>
          <w:rFonts w:ascii="Arial" w:hAnsi="Arial"/>
          <w:i/>
          <w:sz w:val="21"/>
        </w:rPr>
        <w:t xml:space="preserve"> </w:t>
      </w:r>
      <w:r>
        <w:rPr>
          <w:rFonts w:ascii="Arial" w:hAnsi="Arial"/>
          <w:sz w:val="21"/>
        </w:rPr>
        <w:t xml:space="preserve">The Client will verify compliance with this condition through the List of References (Form 6) and, additionally, through the reference certificates for each individual reference (Form 7), along with the attached supporting document or link to the website, </w:t>
      </w:r>
      <w:r w:rsidRPr="00BC2EA2">
        <w:rPr>
          <w:rFonts w:ascii="Arial" w:hAnsi="Arial"/>
          <w:b/>
          <w:bCs/>
          <w:sz w:val="21"/>
        </w:rPr>
        <w:t xml:space="preserve">all of </w:t>
      </w:r>
      <w:r>
        <w:rPr>
          <w:rFonts w:ascii="Arial" w:hAnsi="Arial"/>
          <w:b/>
          <w:bCs/>
          <w:sz w:val="21"/>
        </w:rPr>
        <w:t>which must be submitted with the application.</w:t>
      </w:r>
    </w:p>
    <w:p w14:paraId="49D51A92" w14:textId="77777777" w:rsidR="000F024C" w:rsidRPr="000F024C" w:rsidRDefault="000F024C" w:rsidP="008E2A8E">
      <w:pPr>
        <w:spacing w:line="240" w:lineRule="auto"/>
        <w:rPr>
          <w:rFonts w:ascii="Arial" w:hAnsi="Arial" w:cs="Arial"/>
          <w:sz w:val="21"/>
          <w:szCs w:val="21"/>
        </w:rPr>
      </w:pPr>
    </w:p>
    <w:p w14:paraId="0F6933ED" w14:textId="77777777" w:rsidR="000F024C" w:rsidRPr="000F024C" w:rsidRDefault="000F024C" w:rsidP="008E2A8E">
      <w:pPr>
        <w:spacing w:line="240" w:lineRule="auto"/>
        <w:rPr>
          <w:rFonts w:ascii="Arial" w:hAnsi="Arial" w:cs="Arial"/>
          <w:iCs/>
          <w:sz w:val="21"/>
          <w:szCs w:val="21"/>
        </w:rPr>
      </w:pPr>
      <w:r>
        <w:rPr>
          <w:rFonts w:ascii="Arial" w:hAnsi="Arial"/>
          <w:sz w:val="21"/>
        </w:rPr>
        <w:t>For this reason, it is sufficient for the Tenderer to simply indicate the reference to Form 6 in the ESPD form or to fill it in accordingly.</w:t>
      </w:r>
    </w:p>
    <w:p w14:paraId="51F9B941" w14:textId="77777777" w:rsidR="000F024C" w:rsidRPr="000F024C" w:rsidRDefault="000F024C" w:rsidP="008E2A8E">
      <w:pPr>
        <w:spacing w:line="240" w:lineRule="auto"/>
        <w:rPr>
          <w:rFonts w:ascii="Arial" w:hAnsi="Arial" w:cs="Arial"/>
          <w:sz w:val="21"/>
          <w:szCs w:val="21"/>
        </w:rPr>
      </w:pPr>
    </w:p>
    <w:p w14:paraId="7444C841" w14:textId="5C59BF9E" w:rsidR="000F024C" w:rsidRPr="000F024C" w:rsidRDefault="000F024C" w:rsidP="008E2A8E">
      <w:pPr>
        <w:spacing w:line="240" w:lineRule="auto"/>
        <w:rPr>
          <w:rFonts w:ascii="Arial" w:hAnsi="Arial" w:cs="Arial"/>
          <w:color w:val="FF0000"/>
          <w:sz w:val="21"/>
          <w:szCs w:val="21"/>
        </w:rPr>
      </w:pPr>
      <w:r>
        <w:rPr>
          <w:rFonts w:ascii="Arial" w:hAnsi="Arial"/>
          <w:sz w:val="21"/>
        </w:rPr>
        <w:t>The corresponding Form 7 shall be completed for each reference. The individual form shall be reproduced as necessary or as required by the requirements identified. All Reference Certificate forms (Form 7) must be validated by the</w:t>
      </w:r>
      <w:r>
        <w:rPr>
          <w:rFonts w:ascii="Arial" w:hAnsi="Arial"/>
          <w:b/>
          <w:bCs/>
          <w:sz w:val="21"/>
        </w:rPr>
        <w:t xml:space="preserve"> client of the reference</w:t>
      </w:r>
      <w:r>
        <w:rPr>
          <w:rFonts w:ascii="Arial" w:hAnsi="Arial"/>
          <w:sz w:val="21"/>
        </w:rPr>
        <w:t>.</w:t>
      </w:r>
    </w:p>
    <w:p w14:paraId="0DC3570F" w14:textId="77777777" w:rsidR="000F024C" w:rsidRPr="000F024C" w:rsidRDefault="000F024C" w:rsidP="008E2A8E">
      <w:pPr>
        <w:spacing w:line="240" w:lineRule="auto"/>
        <w:rPr>
          <w:rFonts w:ascii="Arial" w:hAnsi="Arial" w:cs="Arial"/>
          <w:iCs/>
          <w:sz w:val="21"/>
          <w:szCs w:val="21"/>
        </w:rPr>
      </w:pPr>
    </w:p>
    <w:p w14:paraId="19EF8E3A" w14:textId="06DA0825" w:rsidR="000F024C" w:rsidRPr="000F024C" w:rsidRDefault="000F024C" w:rsidP="008E2A8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reference must also show that the Tenderer has provided the services within the required time limits. The Client reserves the right to request additional supporting evidence for the reference provided (such as investor's contract, invoice....) or to verify the references directly with the final </w:t>
      </w:r>
      <w:r w:rsidR="00BC2EA2">
        <w:rPr>
          <w:rFonts w:ascii="Arial" w:hAnsi="Arial"/>
          <w:color w:val="000000"/>
          <w:sz w:val="21"/>
        </w:rPr>
        <w:t>c</w:t>
      </w:r>
      <w:r>
        <w:rPr>
          <w:rFonts w:ascii="Arial" w:hAnsi="Arial"/>
          <w:color w:val="000000"/>
          <w:sz w:val="21"/>
        </w:rPr>
        <w:t>lient.</w:t>
      </w:r>
    </w:p>
    <w:p w14:paraId="16300E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C9F9C85"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Pr>
          <w:rFonts w:ascii="Arial" w:hAnsi="Arial"/>
          <w:color w:val="000000"/>
          <w:sz w:val="21"/>
        </w:rPr>
        <w:t>The references of the Tenderer, the joint-tender partners and subcontractors will be taken into account.</w:t>
      </w:r>
    </w:p>
    <w:p w14:paraId="22446A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35A4E5AA" w14:textId="13668BD9" w:rsidR="000F024C" w:rsidRPr="000F024C" w:rsidRDefault="000F024C" w:rsidP="008E2A8E">
      <w:pPr>
        <w:autoSpaceDE w:val="0"/>
        <w:autoSpaceDN w:val="0"/>
        <w:adjustRightInd w:val="0"/>
        <w:spacing w:line="240" w:lineRule="auto"/>
        <w:rPr>
          <w:rFonts w:ascii="Arial" w:hAnsi="Arial" w:cs="Arial"/>
          <w:color w:val="000000"/>
          <w:sz w:val="21"/>
          <w:szCs w:val="21"/>
        </w:rPr>
      </w:pPr>
      <w:r>
        <w:rPr>
          <w:rFonts w:ascii="Arial" w:hAnsi="Arial"/>
          <w:sz w:val="21"/>
        </w:rPr>
        <w:t xml:space="preserve">The </w:t>
      </w:r>
      <w:r>
        <w:rPr>
          <w:rFonts w:ascii="Arial" w:hAnsi="Arial"/>
          <w:color w:val="000000"/>
          <w:sz w:val="21"/>
        </w:rPr>
        <w:t xml:space="preserve">references of the Subcontractor will be taken into account if they relate to the Subcontractor's scope of work </w:t>
      </w:r>
      <w:r>
        <w:rPr>
          <w:rFonts w:ascii="Arial" w:hAnsi="Arial"/>
          <w:sz w:val="21"/>
        </w:rPr>
        <w:t xml:space="preserve">actually carried out in the performance of the public contract, in accordance with item 1.5 </w:t>
      </w:r>
      <w:r>
        <w:rPr>
          <w:rFonts w:ascii="Arial" w:hAnsi="Arial"/>
          <w:color w:val="000000"/>
          <w:sz w:val="21"/>
        </w:rPr>
        <w:t>Subcontractors.</w:t>
      </w:r>
    </w:p>
    <w:p w14:paraId="120B71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5BFC7502"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Pr>
          <w:rFonts w:ascii="Arial" w:hAnsi="Arial"/>
          <w:color w:val="000000"/>
          <w:sz w:val="21"/>
        </w:rPr>
        <w:t>The condition will be deemed as satisfied if the condition is satisfied by each Tenderer or lead Contractor and subcontractors, whereby all tenderers or lead contractors and subcontractors together must completely satisfy the condition.</w:t>
      </w:r>
    </w:p>
    <w:p w14:paraId="7F21A889"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94B95AB" w14:textId="77777777" w:rsidR="000F024C" w:rsidRDefault="000F024C" w:rsidP="008E2A8E">
      <w:pPr>
        <w:autoSpaceDE w:val="0"/>
        <w:autoSpaceDN w:val="0"/>
        <w:adjustRightInd w:val="0"/>
        <w:spacing w:line="240" w:lineRule="auto"/>
        <w:rPr>
          <w:rFonts w:ascii="Arial" w:hAnsi="Arial"/>
          <w:sz w:val="21"/>
        </w:rPr>
      </w:pPr>
      <w:r>
        <w:rPr>
          <w:rFonts w:ascii="Arial" w:hAnsi="Arial"/>
          <w:sz w:val="21"/>
        </w:rPr>
        <w:t xml:space="preserve">The Client will not take into account the references of the capacities of other entities whose capacities are used by the public entity in accordance with Article 81 of the ZJN-3 and who are not a joint-tender partner or Subcontractor. </w:t>
      </w:r>
    </w:p>
    <w:p w14:paraId="2F82B68A" w14:textId="77777777" w:rsidR="00753603" w:rsidRDefault="00753603" w:rsidP="008E2A8E">
      <w:pPr>
        <w:autoSpaceDE w:val="0"/>
        <w:autoSpaceDN w:val="0"/>
        <w:adjustRightInd w:val="0"/>
        <w:spacing w:line="240" w:lineRule="auto"/>
        <w:rPr>
          <w:rFonts w:ascii="Arial" w:hAnsi="Arial"/>
          <w:sz w:val="21"/>
        </w:rPr>
      </w:pPr>
    </w:p>
    <w:p w14:paraId="0538B7DD" w14:textId="77777777" w:rsidR="00753603" w:rsidRDefault="00753603" w:rsidP="008E2A8E">
      <w:pPr>
        <w:autoSpaceDE w:val="0"/>
        <w:autoSpaceDN w:val="0"/>
        <w:adjustRightInd w:val="0"/>
        <w:spacing w:line="240" w:lineRule="auto"/>
        <w:rPr>
          <w:rFonts w:ascii="Arial" w:hAnsi="Arial"/>
          <w:sz w:val="21"/>
        </w:rPr>
      </w:pPr>
    </w:p>
    <w:p w14:paraId="469207E1" w14:textId="77777777" w:rsidR="00753603" w:rsidRDefault="00753603" w:rsidP="008E2A8E">
      <w:pPr>
        <w:autoSpaceDE w:val="0"/>
        <w:autoSpaceDN w:val="0"/>
        <w:adjustRightInd w:val="0"/>
        <w:spacing w:line="240" w:lineRule="auto"/>
        <w:rPr>
          <w:rFonts w:ascii="Arial" w:hAnsi="Arial"/>
          <w:sz w:val="21"/>
        </w:rPr>
      </w:pPr>
    </w:p>
    <w:p w14:paraId="53B13F18" w14:textId="77777777" w:rsidR="00753603" w:rsidRDefault="00753603" w:rsidP="008E2A8E">
      <w:pPr>
        <w:autoSpaceDE w:val="0"/>
        <w:autoSpaceDN w:val="0"/>
        <w:adjustRightInd w:val="0"/>
        <w:spacing w:line="240" w:lineRule="auto"/>
        <w:rPr>
          <w:rFonts w:ascii="Arial" w:hAnsi="Arial" w:cs="Arial"/>
          <w:sz w:val="21"/>
          <w:szCs w:val="21"/>
        </w:rPr>
      </w:pPr>
    </w:p>
    <w:p w14:paraId="4E55D03A" w14:textId="77777777" w:rsidR="00D22992" w:rsidRDefault="00D22992" w:rsidP="008E2A8E">
      <w:pPr>
        <w:autoSpaceDE w:val="0"/>
        <w:autoSpaceDN w:val="0"/>
        <w:adjustRightInd w:val="0"/>
        <w:spacing w:line="240" w:lineRule="auto"/>
        <w:rPr>
          <w:rFonts w:ascii="Arial" w:hAnsi="Arial" w:cs="Arial"/>
          <w:sz w:val="21"/>
          <w:szCs w:val="21"/>
        </w:rPr>
      </w:pPr>
    </w:p>
    <w:p w14:paraId="35797677" w14:textId="4111DC16" w:rsidR="00D22992" w:rsidRDefault="00D22992" w:rsidP="00D22992">
      <w:pPr>
        <w:pStyle w:val="Odstavekseznama"/>
        <w:numPr>
          <w:ilvl w:val="0"/>
          <w:numId w:val="10"/>
        </w:numPr>
        <w:autoSpaceDE w:val="0"/>
        <w:autoSpaceDN w:val="0"/>
        <w:adjustRightInd w:val="0"/>
        <w:spacing w:line="240" w:lineRule="auto"/>
        <w:rPr>
          <w:rFonts w:cs="Arial"/>
          <w:sz w:val="21"/>
          <w:szCs w:val="21"/>
        </w:rPr>
      </w:pPr>
      <w:r>
        <w:rPr>
          <w:sz w:val="21"/>
        </w:rPr>
        <w:lastRenderedPageBreak/>
        <w:t>Employees</w:t>
      </w:r>
    </w:p>
    <w:p w14:paraId="3ED7971D" w14:textId="77777777" w:rsidR="00D22992" w:rsidRDefault="00D22992" w:rsidP="00D22992">
      <w:pPr>
        <w:autoSpaceDE w:val="0"/>
        <w:autoSpaceDN w:val="0"/>
        <w:adjustRightInd w:val="0"/>
        <w:spacing w:line="240" w:lineRule="auto"/>
        <w:rPr>
          <w:rFonts w:cs="Arial"/>
          <w:sz w:val="21"/>
          <w:szCs w:val="21"/>
        </w:rPr>
      </w:pPr>
    </w:p>
    <w:p w14:paraId="527341B4" w14:textId="77777777" w:rsidR="00D22992" w:rsidRPr="000F024C" w:rsidRDefault="00D22992" w:rsidP="00D22992">
      <w:pPr>
        <w:keepNext/>
        <w:keepLines/>
        <w:spacing w:line="240" w:lineRule="auto"/>
        <w:rPr>
          <w:rFonts w:ascii="Arial" w:hAnsi="Arial" w:cs="Arial"/>
          <w:sz w:val="21"/>
          <w:szCs w:val="21"/>
        </w:rPr>
      </w:pPr>
      <w:r>
        <w:rPr>
          <w:rFonts w:ascii="Arial" w:hAnsi="Arial"/>
          <w:sz w:val="21"/>
        </w:rPr>
        <w:t>The business entity must have the suitable employees to carry out the subject of the public procurement contract and who will actually carry out the work, namely:</w:t>
      </w:r>
    </w:p>
    <w:p w14:paraId="1CA24C9B" w14:textId="77777777" w:rsidR="00D22992" w:rsidRDefault="00D22992" w:rsidP="00D22992">
      <w:pPr>
        <w:autoSpaceDE w:val="0"/>
        <w:autoSpaceDN w:val="0"/>
        <w:adjustRightInd w:val="0"/>
        <w:spacing w:line="240" w:lineRule="auto"/>
        <w:rPr>
          <w:rFonts w:cs="Arial"/>
          <w:sz w:val="21"/>
          <w:szCs w:val="21"/>
        </w:rPr>
      </w:pPr>
    </w:p>
    <w:p w14:paraId="6507003B" w14:textId="75771E99" w:rsidR="00D22992" w:rsidRPr="0028601D" w:rsidRDefault="00D22992" w:rsidP="00D22992">
      <w:pPr>
        <w:autoSpaceDE w:val="0"/>
        <w:autoSpaceDN w:val="0"/>
        <w:adjustRightInd w:val="0"/>
        <w:spacing w:line="240" w:lineRule="auto"/>
        <w:rPr>
          <w:rFonts w:ascii="Arial" w:hAnsi="Arial" w:cs="Arial"/>
          <w:sz w:val="21"/>
          <w:szCs w:val="21"/>
        </w:rPr>
      </w:pPr>
      <w:r>
        <w:rPr>
          <w:rFonts w:ascii="Arial" w:hAnsi="Arial"/>
          <w:sz w:val="21"/>
        </w:rPr>
        <w:t>A minimum of three (3) specialists in system integration, maintenance, and servicing of APMA software (i.e. Advanced Predictive Maintenance Analytics), as detailed in the technical specifications “Technical_requirements_DC_system.docx, NOTE 3.1” must be provided. These specialists must have proof of competence to perform the above-mentioned works and must have carried out at least one (1) system integration, maintenance, or servicing of the offered software within the last five (5) years prior to the deadline for receipt of applications.</w:t>
      </w:r>
    </w:p>
    <w:p w14:paraId="402CACA1" w14:textId="77777777" w:rsidR="00D22992" w:rsidRDefault="00D22992" w:rsidP="00D22992">
      <w:pPr>
        <w:spacing w:line="240" w:lineRule="auto"/>
        <w:rPr>
          <w:rFonts w:ascii="Arial" w:hAnsi="Arial" w:cs="Arial"/>
          <w:b/>
          <w:sz w:val="21"/>
          <w:szCs w:val="21"/>
        </w:rPr>
      </w:pPr>
    </w:p>
    <w:p w14:paraId="61475A0D" w14:textId="1351B22A" w:rsidR="00D22992" w:rsidRPr="000F024C" w:rsidRDefault="00D22992" w:rsidP="00D22992">
      <w:pPr>
        <w:spacing w:line="240" w:lineRule="auto"/>
        <w:rPr>
          <w:rFonts w:ascii="Arial" w:hAnsi="Arial" w:cs="Arial"/>
          <w:b/>
          <w:sz w:val="21"/>
          <w:szCs w:val="21"/>
        </w:rPr>
      </w:pPr>
      <w:r>
        <w:rPr>
          <w:rFonts w:ascii="Arial" w:hAnsi="Arial"/>
          <w:b/>
          <w:sz w:val="21"/>
        </w:rPr>
        <w:t>EVIDENCE:</w:t>
      </w:r>
    </w:p>
    <w:p w14:paraId="095694BE" w14:textId="667A0BC3" w:rsidR="00D22992" w:rsidRPr="000F024C" w:rsidRDefault="00D22992" w:rsidP="00D22992">
      <w:pPr>
        <w:spacing w:line="240" w:lineRule="auto"/>
        <w:rPr>
          <w:rFonts w:ascii="Arial" w:hAnsi="Arial" w:cs="Arial"/>
          <w:sz w:val="21"/>
          <w:szCs w:val="21"/>
        </w:rPr>
      </w:pPr>
      <w:r>
        <w:rPr>
          <w:rFonts w:ascii="Arial" w:hAnsi="Arial"/>
          <w:sz w:val="21"/>
        </w:rPr>
        <w:t xml:space="preserve">A completed </w:t>
      </w:r>
      <w:r>
        <w:rPr>
          <w:rFonts w:ascii="Arial" w:hAnsi="Arial"/>
          <w:b/>
          <w:bCs/>
          <w:sz w:val="21"/>
        </w:rPr>
        <w:t>ESPD form</w:t>
      </w:r>
      <w:r>
        <w:rPr>
          <w:rFonts w:ascii="Arial" w:hAnsi="Arial"/>
          <w:sz w:val="21"/>
        </w:rPr>
        <w:t xml:space="preserve"> (in </w:t>
      </w:r>
      <w:r w:rsidR="007A16E3">
        <w:rPr>
          <w:rFonts w:ascii="Arial" w:hAnsi="Arial"/>
          <w:sz w:val="21"/>
        </w:rPr>
        <w:t>“</w:t>
      </w:r>
      <w:r>
        <w:rPr>
          <w:rFonts w:ascii="Arial" w:hAnsi="Arial"/>
          <w:sz w:val="21"/>
        </w:rPr>
        <w:t>Part IV: Conditions for participation, Section C: Technical and professional ability, Education and professional qualifications”) + Declaration of technical and professional competence (Form 8) + Staff reference certificate (Form 9) + relevant supporting documents as indicated below.</w:t>
      </w:r>
    </w:p>
    <w:p w14:paraId="599505B4" w14:textId="77777777" w:rsidR="00D22992" w:rsidRPr="000F024C" w:rsidRDefault="00D22992" w:rsidP="00D22992">
      <w:pPr>
        <w:spacing w:line="240" w:lineRule="auto"/>
        <w:rPr>
          <w:rFonts w:ascii="Arial" w:hAnsi="Arial" w:cs="Arial"/>
          <w:sz w:val="21"/>
          <w:szCs w:val="21"/>
        </w:rPr>
      </w:pPr>
    </w:p>
    <w:p w14:paraId="2CEB71E6" w14:textId="73222FA6" w:rsidR="00D22992" w:rsidRPr="00842A7C" w:rsidRDefault="00D22992" w:rsidP="007A16E3">
      <w:pPr>
        <w:spacing w:line="240" w:lineRule="auto"/>
        <w:rPr>
          <w:rFonts w:ascii="Arial" w:hAnsi="Arial" w:cs="Arial"/>
          <w:color w:val="000000" w:themeColor="text1"/>
          <w:sz w:val="21"/>
          <w:szCs w:val="21"/>
        </w:rPr>
      </w:pPr>
      <w:r>
        <w:rPr>
          <w:rFonts w:ascii="Arial" w:hAnsi="Arial"/>
          <w:b/>
          <w:sz w:val="21"/>
        </w:rPr>
        <w:t>EXPLANATION:</w:t>
      </w:r>
      <w:r>
        <w:rPr>
          <w:rFonts w:ascii="Arial" w:hAnsi="Arial"/>
          <w:sz w:val="21"/>
        </w:rPr>
        <w:t xml:space="preserve"> The Client will verify compliance with this condition by means of a Declaration of technical and professional competence (Form 8) and staff reference certificates for each individual reference (Form 9)</w:t>
      </w:r>
      <w:r>
        <w:t xml:space="preserve"> </w:t>
      </w:r>
      <w:r>
        <w:rPr>
          <w:rFonts w:ascii="Arial" w:hAnsi="Arial"/>
          <w:b/>
          <w:sz w:val="21"/>
        </w:rPr>
        <w:t>which must be submitted with the application.</w:t>
      </w:r>
    </w:p>
    <w:p w14:paraId="5F7D5A59" w14:textId="77777777" w:rsidR="00D22992" w:rsidRPr="000F024C" w:rsidRDefault="00D22992" w:rsidP="00D22992">
      <w:pPr>
        <w:spacing w:line="240" w:lineRule="auto"/>
        <w:rPr>
          <w:rFonts w:ascii="Arial" w:hAnsi="Arial" w:cs="Arial"/>
          <w:sz w:val="21"/>
          <w:szCs w:val="21"/>
        </w:rPr>
      </w:pPr>
    </w:p>
    <w:p w14:paraId="66FFE158" w14:textId="2D0DB3A0" w:rsidR="00D22992" w:rsidRPr="000F024C" w:rsidRDefault="00D22992" w:rsidP="00D22992">
      <w:pPr>
        <w:spacing w:line="240" w:lineRule="auto"/>
        <w:rPr>
          <w:rFonts w:ascii="Arial" w:hAnsi="Arial" w:cs="Arial"/>
          <w:iCs/>
          <w:sz w:val="21"/>
          <w:szCs w:val="21"/>
        </w:rPr>
      </w:pPr>
      <w:r>
        <w:rPr>
          <w:rFonts w:ascii="Arial" w:hAnsi="Arial"/>
          <w:sz w:val="21"/>
        </w:rPr>
        <w:t>For this reason, it is sufficient for the Tenderer to simply indicate the reference to Form 8 in the ESPD form or to fill it in accordingly.</w:t>
      </w:r>
    </w:p>
    <w:p w14:paraId="0174E515" w14:textId="77777777" w:rsidR="00D22992" w:rsidRPr="000F024C" w:rsidRDefault="00D22992" w:rsidP="00D22992">
      <w:pPr>
        <w:spacing w:line="240" w:lineRule="auto"/>
        <w:rPr>
          <w:rFonts w:ascii="Arial" w:hAnsi="Arial" w:cs="Arial"/>
          <w:iCs/>
          <w:sz w:val="21"/>
          <w:szCs w:val="21"/>
        </w:rPr>
      </w:pPr>
    </w:p>
    <w:p w14:paraId="7C85109F" w14:textId="477958E8" w:rsidR="00D22992" w:rsidRPr="000F024C" w:rsidRDefault="00D22992" w:rsidP="00D22992">
      <w:pPr>
        <w:spacing w:line="240" w:lineRule="auto"/>
        <w:rPr>
          <w:rFonts w:ascii="Arial" w:hAnsi="Arial" w:cs="Arial"/>
          <w:iCs/>
          <w:color w:val="000000" w:themeColor="text1"/>
          <w:sz w:val="21"/>
          <w:szCs w:val="21"/>
        </w:rPr>
      </w:pPr>
      <w:r>
        <w:rPr>
          <w:rFonts w:ascii="Arial" w:hAnsi="Arial"/>
          <w:sz w:val="21"/>
        </w:rPr>
        <w:t xml:space="preserve">Form 9 shall be completed for each staff reference separately and reproduced as necessary. Staff reference certificate (Form 9) must be confirmed by the </w:t>
      </w:r>
      <w:r w:rsidR="007A16E3">
        <w:rPr>
          <w:rFonts w:ascii="Arial" w:hAnsi="Arial"/>
          <w:b/>
          <w:sz w:val="21"/>
        </w:rPr>
        <w:t>c</w:t>
      </w:r>
      <w:r>
        <w:rPr>
          <w:rFonts w:ascii="Arial" w:hAnsi="Arial"/>
          <w:b/>
          <w:sz w:val="21"/>
        </w:rPr>
        <w:t>lient of the reference.</w:t>
      </w:r>
    </w:p>
    <w:p w14:paraId="17DB943C" w14:textId="77777777" w:rsidR="00D22992" w:rsidRPr="000F024C" w:rsidRDefault="00D22992" w:rsidP="00D22992">
      <w:pPr>
        <w:spacing w:line="240" w:lineRule="auto"/>
        <w:rPr>
          <w:rFonts w:ascii="Arial" w:hAnsi="Arial" w:cs="Arial"/>
          <w:iCs/>
          <w:sz w:val="21"/>
          <w:szCs w:val="21"/>
        </w:rPr>
      </w:pPr>
    </w:p>
    <w:p w14:paraId="5DD2732C" w14:textId="4E53A5FE" w:rsidR="00D22992" w:rsidRPr="000F024C" w:rsidRDefault="00D22992" w:rsidP="00D22992">
      <w:pPr>
        <w:autoSpaceDE w:val="0"/>
        <w:autoSpaceDN w:val="0"/>
        <w:adjustRightInd w:val="0"/>
        <w:spacing w:line="240" w:lineRule="auto"/>
        <w:rPr>
          <w:rFonts w:ascii="Arial" w:hAnsi="Arial" w:cs="Arial"/>
          <w:sz w:val="21"/>
          <w:szCs w:val="21"/>
        </w:rPr>
      </w:pPr>
      <w:r>
        <w:rPr>
          <w:rFonts w:ascii="Arial" w:hAnsi="Arial"/>
          <w:sz w:val="21"/>
        </w:rPr>
        <w:t>The relevant staff of the Tenderer, the joint-tender partners and subcontractors will be taken into account.</w:t>
      </w:r>
    </w:p>
    <w:p w14:paraId="6D9953B8"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2E2DB9E6" w14:textId="35AD5808" w:rsidR="00D22992" w:rsidRPr="000F024C" w:rsidRDefault="00D22992" w:rsidP="00D22992">
      <w:pPr>
        <w:autoSpaceDE w:val="0"/>
        <w:autoSpaceDN w:val="0"/>
        <w:adjustRightInd w:val="0"/>
        <w:spacing w:line="240" w:lineRule="auto"/>
        <w:rPr>
          <w:rFonts w:ascii="Arial" w:hAnsi="Arial" w:cs="Arial"/>
          <w:sz w:val="21"/>
          <w:szCs w:val="21"/>
        </w:rPr>
      </w:pPr>
      <w:r>
        <w:rPr>
          <w:rFonts w:ascii="Arial" w:hAnsi="Arial"/>
          <w:sz w:val="21"/>
        </w:rPr>
        <w:t xml:space="preserve">Staff references of the </w:t>
      </w:r>
      <w:r w:rsidR="007A16E3">
        <w:rPr>
          <w:rFonts w:ascii="Arial" w:hAnsi="Arial"/>
          <w:sz w:val="21"/>
        </w:rPr>
        <w:t>S</w:t>
      </w:r>
      <w:r>
        <w:rPr>
          <w:rFonts w:ascii="Arial" w:hAnsi="Arial"/>
          <w:sz w:val="21"/>
        </w:rPr>
        <w:t xml:space="preserve">ubcontractor will be taken into account if they relate to the </w:t>
      </w:r>
      <w:r w:rsidR="007A16E3">
        <w:rPr>
          <w:rFonts w:ascii="Arial" w:hAnsi="Arial"/>
          <w:sz w:val="21"/>
        </w:rPr>
        <w:t>S</w:t>
      </w:r>
      <w:r>
        <w:rPr>
          <w:rFonts w:ascii="Arial" w:hAnsi="Arial"/>
          <w:sz w:val="21"/>
        </w:rPr>
        <w:t>ubcontractor's scope of work actually carried out in the performance of the public contract, in accordance with item 1.5 Subcontractors.</w:t>
      </w:r>
    </w:p>
    <w:p w14:paraId="2B41705E" w14:textId="77777777" w:rsidR="00D22992" w:rsidRPr="000F024C" w:rsidRDefault="00D22992" w:rsidP="00D22992">
      <w:pPr>
        <w:autoSpaceDE w:val="0"/>
        <w:autoSpaceDN w:val="0"/>
        <w:adjustRightInd w:val="0"/>
        <w:spacing w:line="240" w:lineRule="auto"/>
        <w:rPr>
          <w:rFonts w:ascii="Arial" w:hAnsi="Arial" w:cs="Arial"/>
          <w:sz w:val="21"/>
          <w:szCs w:val="21"/>
        </w:rPr>
      </w:pPr>
    </w:p>
    <w:p w14:paraId="08808864" w14:textId="4A51F9C0" w:rsidR="00D22992" w:rsidRDefault="00D22992" w:rsidP="00D22992">
      <w:pPr>
        <w:autoSpaceDE w:val="0"/>
        <w:autoSpaceDN w:val="0"/>
        <w:adjustRightInd w:val="0"/>
        <w:spacing w:line="240" w:lineRule="auto"/>
        <w:rPr>
          <w:rFonts w:ascii="Arial" w:hAnsi="Arial" w:cs="Arial"/>
          <w:sz w:val="21"/>
          <w:szCs w:val="21"/>
        </w:rPr>
      </w:pPr>
      <w:r>
        <w:rPr>
          <w:rFonts w:ascii="Arial" w:hAnsi="Arial"/>
          <w:sz w:val="21"/>
        </w:rPr>
        <w:t xml:space="preserve">To meet the staffing requirements, the Client will not take into account the references of the capacities of other entities whose capacities are used by the public entity in accordance with Article 81 of the ZJN-3 and who are not a joint-tender partner or </w:t>
      </w:r>
      <w:r w:rsidR="007A16E3">
        <w:rPr>
          <w:rFonts w:ascii="Arial" w:hAnsi="Arial"/>
          <w:sz w:val="21"/>
        </w:rPr>
        <w:t>S</w:t>
      </w:r>
      <w:r>
        <w:rPr>
          <w:rFonts w:ascii="Arial" w:hAnsi="Arial"/>
          <w:sz w:val="21"/>
        </w:rPr>
        <w:t xml:space="preserve">ubcontractor. </w:t>
      </w:r>
    </w:p>
    <w:p w14:paraId="73B98B5F" w14:textId="77777777" w:rsidR="000F024C" w:rsidRDefault="000F024C" w:rsidP="008E2A8E">
      <w:pPr>
        <w:autoSpaceDE w:val="0"/>
        <w:autoSpaceDN w:val="0"/>
        <w:adjustRightInd w:val="0"/>
        <w:spacing w:line="240" w:lineRule="auto"/>
        <w:rPr>
          <w:rFonts w:ascii="Arial" w:hAnsi="Arial" w:cs="Arial"/>
          <w:sz w:val="21"/>
          <w:szCs w:val="21"/>
        </w:rPr>
      </w:pPr>
    </w:p>
    <w:p w14:paraId="7F6894AC" w14:textId="77777777" w:rsidR="00F06F08" w:rsidRPr="000F024C" w:rsidRDefault="00F06F08" w:rsidP="008E2A8E">
      <w:pPr>
        <w:autoSpaceDE w:val="0"/>
        <w:autoSpaceDN w:val="0"/>
        <w:adjustRightInd w:val="0"/>
        <w:spacing w:line="240" w:lineRule="auto"/>
        <w:rPr>
          <w:rFonts w:ascii="Arial" w:hAnsi="Arial" w:cs="Arial"/>
          <w:sz w:val="21"/>
          <w:szCs w:val="21"/>
        </w:rPr>
      </w:pPr>
    </w:p>
    <w:p w14:paraId="09C41CE5"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Pr>
          <w:rFonts w:ascii="Arial" w:hAnsi="Arial"/>
          <w:b/>
          <w:sz w:val="21"/>
        </w:rPr>
        <w:t xml:space="preserve">Requirements in relation to applicable integrity and anti-corruption legislation </w:t>
      </w:r>
    </w:p>
    <w:p w14:paraId="4395451F"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A Tenderer, a group of tenderers within a joint tender or a Subcontractor may not be included in the list of business entities with which contracting entities are prohibited from cooperating, pursuant to Article 35 of the Integrity and Prevention of Corruption Act ZIntPK (Official Gazette of the Republic of Slovenia No 69/11, hereinafter referred to as ZIntPK). </w:t>
      </w:r>
    </w:p>
    <w:p w14:paraId="50899E7C"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A91EE49" w14:textId="77777777" w:rsidR="000F024C" w:rsidRPr="000F024C" w:rsidRDefault="000F024C" w:rsidP="008E2A8E">
      <w:pPr>
        <w:autoSpaceDE w:val="0"/>
        <w:autoSpaceDN w:val="0"/>
        <w:adjustRightInd w:val="0"/>
        <w:spacing w:line="240" w:lineRule="auto"/>
        <w:rPr>
          <w:rFonts w:ascii="Arial" w:hAnsi="Arial" w:cs="Arial"/>
          <w:sz w:val="21"/>
          <w:szCs w:val="21"/>
        </w:rPr>
      </w:pPr>
      <w:r>
        <w:rPr>
          <w:rFonts w:ascii="Arial" w:hAnsi="Arial"/>
          <w:b/>
          <w:sz w:val="21"/>
        </w:rPr>
        <w:t>Proof:</w:t>
      </w:r>
      <w:r>
        <w:rPr>
          <w:rFonts w:ascii="Arial" w:hAnsi="Arial"/>
          <w:sz w:val="21"/>
        </w:rPr>
        <w:t xml:space="preserve"> Declaration of compliance with the requirements of the integrity and anti-corruption legislation (Form 4) </w:t>
      </w:r>
    </w:p>
    <w:p w14:paraId="5B6F4E4B"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581B830A"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In accordance with Article 14(6) of the ZIntPk, prior to finalising a contract with a value surpassing €10,000 excluding VAT, the Tenderer is obligated to furnish the Client with a declaration or information concerning the involvement of natural and legal persons in the ownership structure of the tenderer. This includes the participation of silent partners and details about economic entities considered related companies to the Tenderer as per the provisions of the Companies Act. This requirement aims to ensure transaction transparency and mitigate corruption risks. For natural persons, the declaration shall include the name, residential address </w:t>
      </w:r>
      <w:r>
        <w:rPr>
          <w:rFonts w:ascii="Arial" w:hAnsi="Arial"/>
          <w:color w:val="000000"/>
          <w:sz w:val="21"/>
        </w:rPr>
        <w:lastRenderedPageBreak/>
        <w:t xml:space="preserve">and ownership share. If the Tenderer makes a false declaration or gives false information concerning the facts stated, the contract will be deemed null and void. </w:t>
      </w:r>
    </w:p>
    <w:p w14:paraId="327EF0C6"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4AE7A31C" w14:textId="4E106AE3"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r>
        <w:rPr>
          <w:rFonts w:ascii="Arial" w:hAnsi="Arial"/>
          <w:color w:val="000000"/>
          <w:sz w:val="21"/>
        </w:rPr>
        <w:t xml:space="preserve">In case of engaging subcontractors, where the </w:t>
      </w:r>
      <w:r w:rsidR="007A16E3">
        <w:rPr>
          <w:rFonts w:ascii="Arial" w:hAnsi="Arial"/>
          <w:color w:val="000000"/>
          <w:sz w:val="21"/>
        </w:rPr>
        <w:t>S</w:t>
      </w:r>
      <w:r>
        <w:rPr>
          <w:rFonts w:ascii="Arial" w:hAnsi="Arial"/>
          <w:color w:val="000000"/>
          <w:sz w:val="21"/>
        </w:rPr>
        <w:t>ubcontractor is to be paid directly by the Client for an amount exceeding €10,000 excluding VAT, the Tenderer will also be obliged to provide all the above information for the subcontractors.</w:t>
      </w:r>
    </w:p>
    <w:p w14:paraId="33695871"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6B72B6C6" w14:textId="77777777" w:rsidR="000F024C" w:rsidRPr="000F024C" w:rsidRDefault="000F024C" w:rsidP="008E2A8E">
      <w:pPr>
        <w:spacing w:line="240" w:lineRule="auto"/>
        <w:rPr>
          <w:rFonts w:ascii="Arial" w:hAnsi="Arial" w:cs="Arial"/>
          <w:sz w:val="21"/>
          <w:szCs w:val="21"/>
        </w:rPr>
      </w:pPr>
      <w:r>
        <w:rPr>
          <w:rFonts w:ascii="Arial" w:hAnsi="Arial"/>
          <w:b/>
          <w:sz w:val="21"/>
        </w:rPr>
        <w:t>Proof:</w:t>
      </w:r>
      <w:r>
        <w:rPr>
          <w:rFonts w:ascii="Arial" w:hAnsi="Arial"/>
          <w:sz w:val="21"/>
        </w:rPr>
        <w:t xml:space="preserve"> Declaration of compliance with the requirements of the integrity and anti-corruption legislation + model declaration (Form 4 and 4.1)</w:t>
      </w:r>
    </w:p>
    <w:p w14:paraId="2ADAADF6"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Pr>
          <w:rFonts w:ascii="Arial" w:hAnsi="Arial"/>
          <w:b/>
          <w:sz w:val="21"/>
        </w:rPr>
        <w:t>"ESPD" form for all business entities</w:t>
      </w:r>
    </w:p>
    <w:p w14:paraId="1D0A758A" w14:textId="77777777" w:rsidR="002E26B6" w:rsidRPr="007F6A23" w:rsidRDefault="002E26B6" w:rsidP="008E2A8E">
      <w:pPr>
        <w:spacing w:line="240" w:lineRule="auto"/>
        <w:rPr>
          <w:rFonts w:ascii="Arial" w:hAnsi="Arial" w:cs="Arial"/>
          <w:sz w:val="21"/>
          <w:szCs w:val="21"/>
        </w:rPr>
      </w:pPr>
      <w:bookmarkStart w:id="33" w:name="_Hlk134686944"/>
      <w:r>
        <w:rPr>
          <w:rFonts w:ascii="Arial" w:hAnsi="Arial"/>
          <w:sz w:val="21"/>
        </w:rPr>
        <w:t>The ESPD form constitutes an official declaration by the business entity that there are no exclusion grounds and that it fulfils the conditions for participation, while providing the relevant information requested by the Client. The ESPD form shall also include a formal declaration that the business entity will be able to provide, upon request and without delay, supporting evidence that exclusion grounds do not exist or that the conditions for participation are fulfilled. Upon submission of the ESPD form, the Tenderer affirms that it complies with all other requirements stipulated in the contract.</w:t>
      </w:r>
    </w:p>
    <w:p w14:paraId="354BEE73" w14:textId="77777777" w:rsidR="002E26B6" w:rsidRPr="007F6A23" w:rsidRDefault="002E26B6" w:rsidP="008E2A8E">
      <w:pPr>
        <w:spacing w:line="240" w:lineRule="auto"/>
        <w:rPr>
          <w:rFonts w:ascii="Arial" w:hAnsi="Arial" w:cs="Arial"/>
          <w:sz w:val="21"/>
          <w:szCs w:val="21"/>
        </w:rPr>
      </w:pPr>
    </w:p>
    <w:p w14:paraId="3D0777E9" w14:textId="50BB2AE4" w:rsidR="002E26B6" w:rsidRPr="007F6A23" w:rsidRDefault="002E26B6" w:rsidP="008E2A8E">
      <w:pPr>
        <w:spacing w:line="240" w:lineRule="auto"/>
        <w:rPr>
          <w:rFonts w:ascii="Arial" w:hAnsi="Arial" w:cs="Arial"/>
          <w:sz w:val="21"/>
          <w:szCs w:val="21"/>
        </w:rPr>
      </w:pPr>
      <w:r w:rsidRPr="007A16E3">
        <w:rPr>
          <w:rFonts w:ascii="Arial" w:hAnsi="Arial"/>
          <w:sz w:val="21"/>
        </w:rPr>
        <w:t>Upon submission of the ESPD form, the Tenderer is considered to have declared and certified that they are not affiliated with the official and, to the best of their knowledge, are not related to a family member of the official, as outlined in Article 35(1) of the Integrity and Prevention of Corruption Act (Official Gazette of the Republic of Slovenia</w:t>
      </w:r>
      <w:r>
        <w:rPr>
          <w:rFonts w:ascii="Arial" w:hAnsi="Arial"/>
          <w:sz w:val="21"/>
        </w:rPr>
        <w:t xml:space="preserve">, No. </w:t>
      </w:r>
      <w:hyperlink r:id="rId21" w:tgtFrame="_blank" w:tooltip="Integrity and Prevention of Corruption Act (Official consolidated text)" w:history="1">
        <w:r>
          <w:rPr>
            <w:rStyle w:val="Hiperpovezava"/>
            <w:rFonts w:ascii="Arial" w:hAnsi="Arial"/>
            <w:sz w:val="21"/>
          </w:rPr>
          <w:t>69/11</w:t>
        </w:r>
      </w:hyperlink>
      <w:r>
        <w:rPr>
          <w:rFonts w:ascii="Arial" w:hAnsi="Arial"/>
          <w:sz w:val="21"/>
        </w:rPr>
        <w:t xml:space="preserve"> - Official consolidated text, </w:t>
      </w:r>
      <w:hyperlink r:id="rId22" w:tgtFrame="_blank" w:tooltip="Act Amending the Integrity and Prevention of Corruption Act" w:history="1">
        <w:r>
          <w:rPr>
            <w:rStyle w:val="Hiperpovezava"/>
            <w:rFonts w:ascii="Arial" w:hAnsi="Arial"/>
            <w:sz w:val="21"/>
          </w:rPr>
          <w:t>158/20</w:t>
        </w:r>
      </w:hyperlink>
      <w:r>
        <w:rPr>
          <w:rFonts w:ascii="Arial" w:hAnsi="Arial"/>
          <w:sz w:val="21"/>
        </w:rPr>
        <w:t xml:space="preserve">, </w:t>
      </w:r>
      <w:hyperlink r:id="rId23" w:tgtFrame="_blank" w:tooltip="Debureaucratisation Act" w:history="1">
        <w:r>
          <w:rPr>
            <w:rStyle w:val="Hiperpovezava"/>
            <w:rFonts w:ascii="Arial" w:hAnsi="Arial"/>
            <w:sz w:val="21"/>
          </w:rPr>
          <w:t>3/22</w:t>
        </w:r>
      </w:hyperlink>
      <w:r>
        <w:rPr>
          <w:rFonts w:ascii="Arial" w:hAnsi="Arial"/>
          <w:sz w:val="21"/>
        </w:rPr>
        <w:t xml:space="preserve"> - ZDeb and </w:t>
      </w:r>
      <w:hyperlink r:id="rId24" w:tgtFrame="_blank" w:tooltip="Reporting Persons Protection Act" w:history="1">
        <w:r>
          <w:rPr>
            <w:rStyle w:val="Hiperpovezava"/>
            <w:rFonts w:ascii="Arial" w:hAnsi="Arial"/>
            <w:sz w:val="21"/>
          </w:rPr>
          <w:t>16/23</w:t>
        </w:r>
      </w:hyperlink>
      <w:r>
        <w:rPr>
          <w:rFonts w:ascii="Arial" w:hAnsi="Arial"/>
          <w:sz w:val="21"/>
        </w:rPr>
        <w:t xml:space="preserve"> - ZZPri; hereinafter: ZIntPK).</w:t>
      </w:r>
    </w:p>
    <w:p w14:paraId="62900015" w14:textId="77777777" w:rsidR="002E26B6" w:rsidRPr="007F6A23" w:rsidRDefault="002E26B6" w:rsidP="008E2A8E">
      <w:pPr>
        <w:spacing w:line="240" w:lineRule="auto"/>
        <w:rPr>
          <w:rFonts w:ascii="Arial" w:hAnsi="Arial" w:cs="Arial"/>
          <w:sz w:val="21"/>
          <w:szCs w:val="21"/>
        </w:rPr>
      </w:pPr>
    </w:p>
    <w:p w14:paraId="496008AF" w14:textId="5CDFDEC2" w:rsidR="002E26B6" w:rsidRPr="007F6A23" w:rsidRDefault="002E26B6" w:rsidP="008E2A8E">
      <w:pPr>
        <w:spacing w:line="240" w:lineRule="auto"/>
        <w:rPr>
          <w:rFonts w:ascii="Arial" w:hAnsi="Arial" w:cs="Arial"/>
          <w:sz w:val="21"/>
          <w:szCs w:val="21"/>
        </w:rPr>
      </w:pPr>
      <w:r>
        <w:rPr>
          <w:rFonts w:ascii="Arial" w:hAnsi="Arial"/>
          <w:sz w:val="21"/>
        </w:rPr>
        <w:t xml:space="preserve">The statements made in the ESPD and/or the supporting documents provided by the business entity must be true. The business entity shall import the Client's ESPD form (XML file) on the Electronic Public Procurement website (e-JN): </w:t>
      </w:r>
      <w:hyperlink r:id="rId25" w:history="1">
        <w:r>
          <w:rPr>
            <w:rStyle w:val="Hiperpovezava"/>
            <w:rFonts w:ascii="Arial" w:hAnsi="Arial"/>
            <w:sz w:val="21"/>
          </w:rPr>
          <w:t>https://ejn.gov.si/espd/</w:t>
        </w:r>
      </w:hyperlink>
      <w:r>
        <w:rPr>
          <w:rFonts w:ascii="Arial" w:hAnsi="Arial"/>
          <w:sz w:val="21"/>
        </w:rPr>
        <w:t xml:space="preserve"> and enter the necessary data directly into the form.</w:t>
      </w:r>
    </w:p>
    <w:p w14:paraId="043A005D" w14:textId="77777777" w:rsidR="002E26B6" w:rsidRPr="007F6A23" w:rsidRDefault="002E26B6" w:rsidP="008E2A8E">
      <w:pPr>
        <w:spacing w:line="240" w:lineRule="auto"/>
        <w:rPr>
          <w:rFonts w:ascii="Arial" w:hAnsi="Arial" w:cs="Arial"/>
          <w:sz w:val="21"/>
          <w:szCs w:val="21"/>
        </w:rPr>
      </w:pPr>
    </w:p>
    <w:p w14:paraId="402C9AA5" w14:textId="77777777" w:rsidR="002E26B6" w:rsidRPr="007F6A23" w:rsidRDefault="002E26B6" w:rsidP="008E2A8E">
      <w:pPr>
        <w:spacing w:line="240" w:lineRule="auto"/>
        <w:rPr>
          <w:rFonts w:ascii="Arial" w:hAnsi="Arial" w:cs="Arial"/>
          <w:b/>
          <w:sz w:val="21"/>
          <w:szCs w:val="21"/>
          <w:u w:val="single"/>
        </w:rPr>
      </w:pPr>
      <w:r>
        <w:rPr>
          <w:rFonts w:ascii="Arial" w:hAnsi="Arial"/>
          <w:b/>
          <w:sz w:val="21"/>
          <w:u w:val="single"/>
        </w:rPr>
        <w:t xml:space="preserve">A fully completed and signed ESPD must be included with the application for all participating business entities in any capacity (including the Tenderer, participating tenderers in the case of a joint tender, business entities whose capacities are relied upon by the Tenderer, and subcontractors).  </w:t>
      </w:r>
    </w:p>
    <w:p w14:paraId="0A3581E3" w14:textId="77777777" w:rsidR="002E26B6" w:rsidRPr="007F6A23" w:rsidRDefault="002E26B6" w:rsidP="008E2A8E">
      <w:pPr>
        <w:spacing w:line="240" w:lineRule="auto"/>
        <w:rPr>
          <w:rFonts w:ascii="Arial" w:hAnsi="Arial" w:cs="Arial"/>
          <w:sz w:val="21"/>
          <w:szCs w:val="21"/>
        </w:rPr>
      </w:pPr>
    </w:p>
    <w:p w14:paraId="41C4A20E" w14:textId="77777777" w:rsidR="002E26B6" w:rsidRPr="007F6A23" w:rsidRDefault="002E26B6" w:rsidP="008E2A8E">
      <w:pPr>
        <w:spacing w:line="240" w:lineRule="auto"/>
        <w:rPr>
          <w:rFonts w:ascii="Arial" w:hAnsi="Arial" w:cs="Arial"/>
          <w:sz w:val="21"/>
          <w:szCs w:val="21"/>
        </w:rPr>
      </w:pPr>
      <w:bookmarkStart w:id="34" w:name="_Toc466382905"/>
      <w:bookmarkStart w:id="35" w:name="_Toc466382906"/>
      <w:bookmarkStart w:id="36" w:name="_Hlk511905322"/>
      <w:bookmarkEnd w:id="34"/>
      <w:bookmarkEnd w:id="35"/>
      <w:r>
        <w:rPr>
          <w:rFonts w:ascii="Arial" w:hAnsi="Arial"/>
          <w:sz w:val="21"/>
        </w:rPr>
        <w:t>A Tenderer submitting an application/tender through the e-JN system is required to upload its ESPD form in the 'Documents' section under 'ESPD - Tenderer.' Additionally, the ESPD forms of other participants should be uploaded in the 'ESPD - Other participants' section. A Tenderer submitting an application/tender in the e-JN system shall upload an electronically signed ESPD form in xml. format or an unsigned ESPD form in xml. format</w:t>
      </w:r>
      <w:bookmarkStart w:id="37" w:name="_Hlk531606225"/>
      <w:r>
        <w:rPr>
          <w:rFonts w:ascii="Arial" w:hAnsi="Arial"/>
          <w:sz w:val="21"/>
        </w:rPr>
        <w:t>; in accordance with the General Conditions of Use of the e-JN Information System, an unsigned ESPD form shall be deemed to be a legally binding document having the same validity as a signed one</w:t>
      </w:r>
      <w:bookmarkEnd w:id="37"/>
      <w:r>
        <w:rPr>
          <w:rFonts w:ascii="Arial" w:hAnsi="Arial"/>
          <w:sz w:val="21"/>
        </w:rPr>
        <w:t xml:space="preserve">. </w:t>
      </w:r>
    </w:p>
    <w:bookmarkEnd w:id="36"/>
    <w:p w14:paraId="2F89BC98" w14:textId="77777777" w:rsidR="002E26B6" w:rsidRPr="007F6A23" w:rsidRDefault="002E26B6" w:rsidP="008E2A8E">
      <w:pPr>
        <w:spacing w:line="240" w:lineRule="auto"/>
        <w:rPr>
          <w:rFonts w:ascii="Arial" w:hAnsi="Arial" w:cs="Arial"/>
          <w:sz w:val="21"/>
          <w:szCs w:val="21"/>
        </w:rPr>
      </w:pPr>
    </w:p>
    <w:p w14:paraId="5214CDF6" w14:textId="77777777" w:rsidR="002E26B6" w:rsidRPr="007F6A23" w:rsidRDefault="002E26B6" w:rsidP="008E2A8E">
      <w:pPr>
        <w:spacing w:line="240" w:lineRule="auto"/>
        <w:rPr>
          <w:rFonts w:ascii="Arial" w:hAnsi="Arial" w:cs="Arial"/>
          <w:sz w:val="21"/>
          <w:szCs w:val="21"/>
        </w:rPr>
      </w:pPr>
      <w:r>
        <w:rPr>
          <w:rFonts w:ascii="Arial" w:hAnsi="Arial"/>
          <w:sz w:val="21"/>
        </w:rPr>
        <w:t xml:space="preserve">For other participants, the Tenderer shall attach the </w:t>
      </w:r>
      <w:r>
        <w:rPr>
          <w:rFonts w:ascii="Arial" w:hAnsi="Arial"/>
          <w:b/>
          <w:bCs/>
          <w:sz w:val="21"/>
        </w:rPr>
        <w:t>manually signed ESPD form in</w:t>
      </w:r>
      <w:r>
        <w:rPr>
          <w:rFonts w:ascii="Arial" w:hAnsi="Arial"/>
          <w:sz w:val="21"/>
        </w:rPr>
        <w:t xml:space="preserve"> </w:t>
      </w:r>
      <w:r>
        <w:rPr>
          <w:rFonts w:ascii="Arial" w:hAnsi="Arial"/>
          <w:b/>
          <w:sz w:val="21"/>
        </w:rPr>
        <w:t xml:space="preserve">pdf. format, or a signed xml. in electronic format </w:t>
      </w:r>
      <w:r>
        <w:rPr>
          <w:rFonts w:ascii="Arial" w:hAnsi="Arial"/>
          <w:sz w:val="21"/>
        </w:rPr>
        <w:t>in the "ESPD</w:t>
      </w:r>
      <w:r>
        <w:rPr>
          <w:rFonts w:ascii="Arial" w:hAnsi="Arial"/>
          <w:b/>
          <w:bCs/>
          <w:sz w:val="21"/>
        </w:rPr>
        <w:t xml:space="preserve"> </w:t>
      </w:r>
      <w:r>
        <w:rPr>
          <w:rFonts w:ascii="Arial" w:hAnsi="Arial"/>
          <w:sz w:val="21"/>
        </w:rPr>
        <w:t xml:space="preserve">- Participants” section, specifically under “ESPD - Other participants”. </w:t>
      </w:r>
    </w:p>
    <w:bookmarkEnd w:id="33"/>
    <w:p w14:paraId="69E97440" w14:textId="0A4FB3A6" w:rsidR="000F024C" w:rsidRPr="000F024C" w:rsidRDefault="000F024C" w:rsidP="008E2A8E">
      <w:pPr>
        <w:spacing w:line="240" w:lineRule="auto"/>
        <w:rPr>
          <w:rFonts w:ascii="Arial" w:hAnsi="Arial" w:cs="Arial"/>
          <w:sz w:val="21"/>
          <w:szCs w:val="21"/>
        </w:rPr>
      </w:pPr>
      <w:r>
        <w:rPr>
          <w:rFonts w:ascii="Arial" w:hAnsi="Arial"/>
          <w:sz w:val="21"/>
        </w:rPr>
        <w:t xml:space="preserve"> </w:t>
      </w:r>
    </w:p>
    <w:p w14:paraId="3C1DB695"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Pr>
          <w:rFonts w:ascii="Arial" w:hAnsi="Arial"/>
          <w:b/>
          <w:sz w:val="21"/>
        </w:rPr>
        <w:t xml:space="preserve">Verification of officially available data </w:t>
      </w:r>
    </w:p>
    <w:p w14:paraId="6501714B" w14:textId="77777777" w:rsidR="002E26B6" w:rsidRPr="007F6A23" w:rsidRDefault="002E26B6" w:rsidP="008E2A8E">
      <w:pPr>
        <w:autoSpaceDE w:val="0"/>
        <w:autoSpaceDN w:val="0"/>
        <w:adjustRightInd w:val="0"/>
        <w:spacing w:line="240" w:lineRule="auto"/>
        <w:rPr>
          <w:rFonts w:ascii="Arial" w:hAnsi="Arial" w:cs="Arial"/>
          <w:b/>
          <w:sz w:val="21"/>
          <w:szCs w:val="21"/>
        </w:rPr>
      </w:pPr>
      <w:r>
        <w:rPr>
          <w:rFonts w:ascii="Arial" w:hAnsi="Arial"/>
          <w:sz w:val="21"/>
        </w:rPr>
        <w:t xml:space="preserve">Pursuant to Article 79(8) of the ZJN-3, the business entity shall not be obliged to provide supporting documents or other documentary evidence if the Client can obtain the certificates or other necessary information free of charge by directly accessing a national database of any Member State, such as the national procurement register, an electronic register of companies, an electronic document storage system or a prequalification system. </w:t>
      </w:r>
      <w:r>
        <w:rPr>
          <w:rFonts w:ascii="Arial" w:hAnsi="Arial"/>
          <w:b/>
          <w:sz w:val="21"/>
        </w:rPr>
        <w:t xml:space="preserve">The business entity is also not obliged to provide supporting documents if the Client already has these documents in its possession from the </w:t>
      </w:r>
      <w:r>
        <w:rPr>
          <w:rFonts w:ascii="Arial" w:hAnsi="Arial"/>
          <w:b/>
          <w:sz w:val="21"/>
        </w:rPr>
        <w:lastRenderedPageBreak/>
        <w:t>previous procurement procedure and they are still valid or if they prove indications provided in the ESPD or other required forms.</w:t>
      </w:r>
    </w:p>
    <w:p w14:paraId="03642729" w14:textId="77777777" w:rsidR="002E26B6" w:rsidRPr="007F6A23" w:rsidRDefault="002E26B6" w:rsidP="008E2A8E">
      <w:pPr>
        <w:autoSpaceDE w:val="0"/>
        <w:autoSpaceDN w:val="0"/>
        <w:adjustRightInd w:val="0"/>
        <w:spacing w:line="240" w:lineRule="auto"/>
        <w:rPr>
          <w:rFonts w:ascii="Arial" w:hAnsi="Arial" w:cs="Arial"/>
          <w:sz w:val="21"/>
          <w:szCs w:val="21"/>
        </w:rPr>
      </w:pPr>
    </w:p>
    <w:p w14:paraId="343F0C5D" w14:textId="77777777" w:rsidR="002E26B6" w:rsidRPr="007F6A23" w:rsidRDefault="002E26B6" w:rsidP="008E2A8E">
      <w:pPr>
        <w:spacing w:line="240" w:lineRule="auto"/>
        <w:rPr>
          <w:rFonts w:ascii="Arial" w:hAnsi="Arial" w:cs="Arial"/>
          <w:color w:val="000000"/>
          <w:sz w:val="21"/>
          <w:szCs w:val="21"/>
        </w:rPr>
      </w:pPr>
      <w:r>
        <w:rPr>
          <w:rFonts w:ascii="Arial" w:hAnsi="Arial"/>
          <w:color w:val="000000"/>
          <w:sz w:val="21"/>
        </w:rPr>
        <w:t>The Client may, on the basis of Article 77(9) ZJN-3, instead of the official records, verify the data which is kept in the official records and for which the Tenderer has not provided proof, in the</w:t>
      </w:r>
      <w:r>
        <w:rPr>
          <w:rFonts w:ascii="Arial" w:hAnsi="Arial"/>
          <w:b/>
          <w:color w:val="000000"/>
          <w:sz w:val="21"/>
        </w:rPr>
        <w:t xml:space="preserve"> </w:t>
      </w:r>
      <w:r>
        <w:rPr>
          <w:rFonts w:ascii="Arial" w:hAnsi="Arial"/>
          <w:color w:val="000000"/>
          <w:sz w:val="21"/>
        </w:rPr>
        <w:t xml:space="preserve">uniform information system, which is a database of data on tenderers and their tenders and is kept by the ministry responsible for public procurement, if the Client is demonstrably confirmed in this system by the Tenderer. </w:t>
      </w:r>
    </w:p>
    <w:p w14:paraId="71CA15A9" w14:textId="77777777" w:rsidR="002E26B6" w:rsidRPr="007F6A23" w:rsidRDefault="002E26B6" w:rsidP="008E2A8E">
      <w:pPr>
        <w:spacing w:line="240" w:lineRule="auto"/>
        <w:rPr>
          <w:rFonts w:ascii="Arial" w:hAnsi="Arial" w:cs="Arial"/>
          <w:color w:val="000000"/>
          <w:sz w:val="21"/>
          <w:szCs w:val="21"/>
        </w:rPr>
      </w:pPr>
    </w:p>
    <w:p w14:paraId="70ADF857"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If the ESPD form indicates that the Client can independently procure the evidence from official records, the Client will verify the satisfaction of conditions and the absence of exclusion grounds in the official records for all tenderers before making a decision on meeting qualification requirements. </w:t>
      </w:r>
    </w:p>
    <w:p w14:paraId="5D1D1CDC"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0293FE92" w14:textId="40E91C7B" w:rsidR="002E26B6" w:rsidRPr="000F024C" w:rsidRDefault="002E26B6" w:rsidP="008E2A8E">
      <w:pPr>
        <w:spacing w:after="119" w:line="240" w:lineRule="auto"/>
        <w:rPr>
          <w:rFonts w:ascii="Arial" w:hAnsi="Arial" w:cs="Arial"/>
          <w:color w:val="000000"/>
          <w:sz w:val="21"/>
          <w:szCs w:val="21"/>
        </w:rPr>
      </w:pPr>
      <w:r>
        <w:rPr>
          <w:rFonts w:ascii="Arial" w:hAnsi="Arial"/>
          <w:color w:val="000000"/>
          <w:sz w:val="21"/>
        </w:rPr>
        <w:t>If such verification in official records is not possible, the Client will proceed in accordance with the following item (5.6 Verification of data not officially available) of these documents.</w:t>
      </w:r>
    </w:p>
    <w:p w14:paraId="556CB27A"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Pr>
          <w:rFonts w:ascii="Arial" w:hAnsi="Arial"/>
          <w:b/>
          <w:sz w:val="21"/>
        </w:rPr>
        <w:t xml:space="preserve">Verification of data not officially available </w:t>
      </w:r>
    </w:p>
    <w:p w14:paraId="35EB8E6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Pr>
          <w:rFonts w:ascii="Arial" w:hAnsi="Arial"/>
          <w:color w:val="000000"/>
          <w:sz w:val="21"/>
        </w:rPr>
        <w:t>Before deciding on meeting qualification requirements or awarding a public procurement contract, the Client will request all tenderers to submit any supporting documents, in accordance with Article 77 of the ZJN-3, that are not officially available in public records.</w:t>
      </w:r>
    </w:p>
    <w:p w14:paraId="28C203F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361E1330"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Pr>
          <w:rFonts w:ascii="Arial" w:hAnsi="Arial"/>
          <w:color w:val="000000"/>
          <w:sz w:val="21"/>
        </w:rPr>
        <w:t>The Client reserves the right to require additional supporting evidence for each of the conditions set out.</w:t>
      </w:r>
    </w:p>
    <w:p w14:paraId="0E1CD16B" w14:textId="77777777" w:rsidR="000F024C" w:rsidRPr="000F024C" w:rsidRDefault="000F024C" w:rsidP="008E2A8E">
      <w:pPr>
        <w:autoSpaceDE w:val="0"/>
        <w:autoSpaceDN w:val="0"/>
        <w:adjustRightInd w:val="0"/>
        <w:spacing w:line="240" w:lineRule="auto"/>
        <w:rPr>
          <w:rFonts w:ascii="Arial" w:hAnsi="Arial" w:cs="Arial"/>
          <w:color w:val="000000"/>
        </w:rPr>
      </w:pPr>
    </w:p>
    <w:p w14:paraId="783FD48D" w14:textId="77777777" w:rsidR="000F024C" w:rsidRPr="000F024C" w:rsidRDefault="000F024C" w:rsidP="008E2A8E">
      <w:pPr>
        <w:autoSpaceDE w:val="0"/>
        <w:autoSpaceDN w:val="0"/>
        <w:adjustRightInd w:val="0"/>
        <w:spacing w:line="240" w:lineRule="auto"/>
        <w:rPr>
          <w:rFonts w:ascii="Arial" w:hAnsi="Arial" w:cs="Arial"/>
          <w:color w:val="000000"/>
        </w:rPr>
      </w:pPr>
    </w:p>
    <w:p w14:paraId="43CA134B" w14:textId="77777777" w:rsidR="000F024C" w:rsidRPr="000F024C" w:rsidRDefault="000F024C" w:rsidP="008E2A8E">
      <w:pPr>
        <w:numPr>
          <w:ilvl w:val="0"/>
          <w:numId w:val="13"/>
        </w:numPr>
        <w:spacing w:before="240" w:line="240" w:lineRule="auto"/>
        <w:ind w:left="426"/>
        <w:outlineLvl w:val="0"/>
        <w:rPr>
          <w:rFonts w:ascii="Arial" w:hAnsi="Arial" w:cs="Arial"/>
          <w:b/>
          <w:kern w:val="28"/>
          <w:sz w:val="24"/>
          <w:szCs w:val="24"/>
        </w:rPr>
      </w:pPr>
      <w:bookmarkStart w:id="38" w:name="_Ref51313046"/>
      <w:r>
        <w:rPr>
          <w:rFonts w:ascii="Arial" w:hAnsi="Arial"/>
          <w:b/>
          <w:sz w:val="24"/>
        </w:rPr>
        <w:t>CONTENT OF THE APPLICATION AND TENDER</w:t>
      </w:r>
      <w:bookmarkEnd w:id="38"/>
    </w:p>
    <w:p w14:paraId="3A52F7A4" w14:textId="77777777" w:rsidR="000F024C" w:rsidRPr="000F024C" w:rsidRDefault="000F024C" w:rsidP="008E2A8E">
      <w:pPr>
        <w:tabs>
          <w:tab w:val="left" w:pos="851"/>
          <w:tab w:val="left" w:pos="1701"/>
        </w:tabs>
        <w:spacing w:line="240" w:lineRule="auto"/>
        <w:rPr>
          <w:rFonts w:ascii="Arial" w:hAnsi="Arial" w:cs="Arial"/>
        </w:rPr>
      </w:pPr>
    </w:p>
    <w:p w14:paraId="1BF32ECA" w14:textId="77777777" w:rsidR="000F024C" w:rsidRPr="000F024C" w:rsidRDefault="000F024C" w:rsidP="008E2A8E">
      <w:pPr>
        <w:tabs>
          <w:tab w:val="left" w:pos="851"/>
          <w:tab w:val="left" w:pos="1701"/>
        </w:tabs>
        <w:spacing w:line="240" w:lineRule="auto"/>
        <w:rPr>
          <w:rFonts w:ascii="Arial" w:hAnsi="Arial" w:cs="Arial"/>
          <w:sz w:val="21"/>
          <w:szCs w:val="21"/>
          <w:u w:val="single"/>
        </w:rPr>
      </w:pPr>
      <w:r>
        <w:rPr>
          <w:rFonts w:ascii="Arial" w:hAnsi="Arial"/>
          <w:sz w:val="21"/>
          <w:u w:val="single"/>
        </w:rPr>
        <w:t>In Phase 1 of the procedure, the APPLICATION, the Tenderer must include the duly completed documents:</w:t>
      </w:r>
    </w:p>
    <w:p w14:paraId="5B56B78D" w14:textId="77777777" w:rsidR="000F024C" w:rsidRPr="000F024C" w:rsidRDefault="000F024C" w:rsidP="008E2A8E">
      <w:pPr>
        <w:spacing w:after="60" w:line="240" w:lineRule="auto"/>
        <w:rPr>
          <w:rFonts w:ascii="Arial" w:hAnsi="Arial" w:cs="Arial"/>
          <w:sz w:val="21"/>
          <w:szCs w:val="21"/>
        </w:rPr>
      </w:pPr>
    </w:p>
    <w:p w14:paraId="28CC7098" w14:textId="77777777" w:rsidR="000F024C" w:rsidRPr="000F024C" w:rsidRDefault="000F024C" w:rsidP="008E2A8E">
      <w:pPr>
        <w:numPr>
          <w:ilvl w:val="0"/>
          <w:numId w:val="3"/>
        </w:numPr>
        <w:spacing w:after="60" w:line="240" w:lineRule="auto"/>
        <w:ind w:left="360"/>
        <w:rPr>
          <w:rFonts w:ascii="Arial" w:eastAsiaTheme="minorEastAsia" w:hAnsi="Arial" w:cs="Arial"/>
          <w:sz w:val="21"/>
          <w:szCs w:val="21"/>
        </w:rPr>
      </w:pPr>
      <w:r>
        <w:rPr>
          <w:rFonts w:ascii="Arial" w:hAnsi="Arial"/>
          <w:sz w:val="21"/>
        </w:rPr>
        <w:t>Application (Form 1)</w:t>
      </w:r>
    </w:p>
    <w:p w14:paraId="46083EED" w14:textId="77777777" w:rsidR="000F024C" w:rsidRPr="000F024C" w:rsidRDefault="000F024C" w:rsidP="008E2A8E">
      <w:pPr>
        <w:numPr>
          <w:ilvl w:val="0"/>
          <w:numId w:val="3"/>
        </w:numPr>
        <w:spacing w:after="60" w:line="240" w:lineRule="auto"/>
        <w:ind w:left="360"/>
        <w:rPr>
          <w:rFonts w:ascii="Arial" w:hAnsi="Arial" w:cs="Arial"/>
          <w:sz w:val="21"/>
          <w:szCs w:val="21"/>
        </w:rPr>
      </w:pPr>
      <w:bookmarkStart w:id="39" w:name="_Ref254869721"/>
      <w:r>
        <w:rPr>
          <w:rFonts w:ascii="Arial" w:hAnsi="Arial"/>
          <w:sz w:val="21"/>
        </w:rPr>
        <w:t>Power of attorney for signing the application/tender proposed by a group of tenderers (Form 2)</w:t>
      </w:r>
      <w:r>
        <w:rPr>
          <w:rFonts w:ascii="Arial" w:hAnsi="Arial"/>
          <w:sz w:val="21"/>
        </w:rPr>
        <w:br/>
      </w:r>
      <w:r>
        <w:rPr>
          <w:rFonts w:ascii="Arial" w:hAnsi="Arial"/>
          <w:color w:val="FF0000"/>
          <w:sz w:val="21"/>
        </w:rPr>
        <w:t>- only in the case of a joint application/tender.</w:t>
      </w:r>
    </w:p>
    <w:p w14:paraId="4562DD6B" w14:textId="77777777" w:rsidR="000F024C" w:rsidRPr="000F024C" w:rsidRDefault="000F024C" w:rsidP="008E2A8E">
      <w:pPr>
        <w:numPr>
          <w:ilvl w:val="0"/>
          <w:numId w:val="3"/>
        </w:numPr>
        <w:spacing w:after="60" w:line="240" w:lineRule="auto"/>
        <w:ind w:left="360"/>
        <w:rPr>
          <w:rFonts w:ascii="Arial" w:hAnsi="Arial" w:cs="Arial"/>
          <w:sz w:val="21"/>
          <w:szCs w:val="21"/>
        </w:rPr>
      </w:pPr>
      <w:r>
        <w:rPr>
          <w:rFonts w:ascii="Arial" w:hAnsi="Arial"/>
          <w:sz w:val="21"/>
        </w:rPr>
        <w:t xml:space="preserve">Details of the co-tenderer/entity whose capacities are referred to by the Tenderer (Form 2.1) without the value of the business entity’s works being entered </w:t>
      </w:r>
      <w:r>
        <w:rPr>
          <w:rFonts w:ascii="Arial" w:hAnsi="Arial"/>
          <w:color w:val="FF0000"/>
          <w:sz w:val="21"/>
        </w:rPr>
        <w:t>- only in the case of a joint tender and/or use of the capacities of other entities.</w:t>
      </w:r>
    </w:p>
    <w:p w14:paraId="7CD52B1B" w14:textId="77777777" w:rsidR="000F024C" w:rsidRPr="000F024C" w:rsidRDefault="000F024C" w:rsidP="008E2A8E">
      <w:pPr>
        <w:numPr>
          <w:ilvl w:val="0"/>
          <w:numId w:val="3"/>
        </w:numPr>
        <w:spacing w:after="60" w:line="240" w:lineRule="auto"/>
        <w:ind w:left="360"/>
        <w:rPr>
          <w:rFonts w:ascii="Arial" w:hAnsi="Arial" w:cs="Arial"/>
          <w:sz w:val="21"/>
          <w:szCs w:val="21"/>
        </w:rPr>
      </w:pPr>
      <w:r>
        <w:rPr>
          <w:rFonts w:ascii="Arial" w:hAnsi="Arial"/>
          <w:sz w:val="21"/>
        </w:rPr>
        <w:t xml:space="preserve">Declaration on engagement of subcontractors (Form 3) </w:t>
      </w:r>
      <w:r>
        <w:rPr>
          <w:rFonts w:ascii="Arial" w:hAnsi="Arial"/>
          <w:color w:val="FF0000"/>
          <w:sz w:val="21"/>
        </w:rPr>
        <w:t>- only in case of subcontracting.</w:t>
      </w:r>
    </w:p>
    <w:p w14:paraId="18E3B7D4" w14:textId="22A0AD46" w:rsidR="000F024C" w:rsidRPr="000F024C" w:rsidRDefault="000F024C" w:rsidP="008E2A8E">
      <w:pPr>
        <w:numPr>
          <w:ilvl w:val="0"/>
          <w:numId w:val="3"/>
        </w:numPr>
        <w:spacing w:after="60" w:line="240" w:lineRule="auto"/>
        <w:ind w:left="360"/>
        <w:rPr>
          <w:rFonts w:ascii="Arial" w:hAnsi="Arial" w:cs="Arial"/>
          <w:sz w:val="21"/>
          <w:szCs w:val="21"/>
        </w:rPr>
      </w:pPr>
      <w:r>
        <w:rPr>
          <w:rFonts w:ascii="Arial" w:hAnsi="Arial"/>
          <w:sz w:val="21"/>
        </w:rPr>
        <w:t xml:space="preserve">Subcontractor data (Form 3.1) without the line “Value of the works carried out by the subcontractor” </w:t>
      </w:r>
      <w:r>
        <w:rPr>
          <w:rFonts w:ascii="Arial" w:hAnsi="Arial"/>
          <w:color w:val="FF0000"/>
          <w:sz w:val="21"/>
        </w:rPr>
        <w:t xml:space="preserve">- only in case of subcontracting. </w:t>
      </w:r>
    </w:p>
    <w:p w14:paraId="730FEDCB" w14:textId="77777777" w:rsidR="000F024C" w:rsidRPr="000F024C" w:rsidRDefault="000F024C" w:rsidP="008E2A8E">
      <w:pPr>
        <w:keepNext/>
        <w:keepLines/>
        <w:numPr>
          <w:ilvl w:val="0"/>
          <w:numId w:val="3"/>
        </w:numPr>
        <w:spacing w:after="60" w:line="240" w:lineRule="auto"/>
        <w:ind w:left="357"/>
        <w:rPr>
          <w:rFonts w:ascii="Arial" w:hAnsi="Arial" w:cs="Arial"/>
          <w:sz w:val="21"/>
          <w:szCs w:val="21"/>
        </w:rPr>
      </w:pPr>
      <w:r>
        <w:rPr>
          <w:rFonts w:ascii="Arial" w:hAnsi="Arial"/>
          <w:sz w:val="21"/>
        </w:rPr>
        <w:t xml:space="preserve">Subcontractor’s direct payment request (Form 3.2) </w:t>
      </w:r>
      <w:r>
        <w:rPr>
          <w:rFonts w:ascii="Arial" w:hAnsi="Arial"/>
          <w:color w:val="FF0000"/>
          <w:sz w:val="21"/>
        </w:rPr>
        <w:t>- only in case of subcontracting.</w:t>
      </w:r>
    </w:p>
    <w:bookmarkEnd w:id="39"/>
    <w:p w14:paraId="45228446"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Pr>
          <w:rFonts w:ascii="Arial" w:hAnsi="Arial"/>
          <w:sz w:val="21"/>
        </w:rPr>
        <w:t xml:space="preserve">Declaration of compliance with the requirements of the integrity and anti-corruption legislation + model declaration (Form 4 and 4.1) - </w:t>
      </w:r>
      <w:r>
        <w:rPr>
          <w:rFonts w:ascii="Arial" w:hAnsi="Arial"/>
          <w:color w:val="FF0000"/>
          <w:sz w:val="21"/>
        </w:rPr>
        <w:t>Tenderer and, in the case of a joint tender, all entities acting jointly.</w:t>
      </w:r>
    </w:p>
    <w:p w14:paraId="58395143"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Pr>
          <w:rFonts w:ascii="Arial" w:hAnsi="Arial"/>
          <w:sz w:val="21"/>
        </w:rPr>
        <w:t>List of references (Form 6)</w:t>
      </w:r>
    </w:p>
    <w:p w14:paraId="29EF5D65" w14:textId="3C4EFDBA" w:rsidR="000F024C" w:rsidRPr="002E26B6" w:rsidRDefault="000F024C" w:rsidP="008E2A8E">
      <w:pPr>
        <w:numPr>
          <w:ilvl w:val="0"/>
          <w:numId w:val="3"/>
        </w:numPr>
        <w:spacing w:after="60" w:line="240" w:lineRule="auto"/>
        <w:ind w:left="357" w:hanging="357"/>
        <w:rPr>
          <w:rFonts w:ascii="Arial" w:hAnsi="Arial" w:cs="Arial"/>
          <w:sz w:val="21"/>
          <w:szCs w:val="21"/>
        </w:rPr>
      </w:pPr>
      <w:bookmarkStart w:id="40" w:name="_Hlk189222006"/>
      <w:r>
        <w:rPr>
          <w:rFonts w:ascii="Arial" w:hAnsi="Arial"/>
          <w:sz w:val="21"/>
        </w:rPr>
        <w:t>Reference certificates (Form 7)</w:t>
      </w:r>
      <w:r>
        <w:rPr>
          <w:rFonts w:ascii="Arial" w:hAnsi="Arial"/>
          <w:color w:val="FF0000"/>
          <w:sz w:val="21"/>
        </w:rPr>
        <w:t xml:space="preserve"> - for each reference! </w:t>
      </w:r>
    </w:p>
    <w:bookmarkEnd w:id="40"/>
    <w:p w14:paraId="5EDEAE4D" w14:textId="5AAF656A"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Pr>
          <w:rFonts w:ascii="Arial" w:hAnsi="Arial"/>
          <w:sz w:val="21"/>
        </w:rPr>
        <w:t>Declaration of technical and professional competence (Form 8)</w:t>
      </w:r>
    </w:p>
    <w:p w14:paraId="1B245BC4" w14:textId="267E0DF5" w:rsidR="002E26B6" w:rsidRPr="00514385" w:rsidRDefault="000F024C" w:rsidP="008E2A8E">
      <w:pPr>
        <w:numPr>
          <w:ilvl w:val="0"/>
          <w:numId w:val="3"/>
        </w:numPr>
        <w:spacing w:after="60" w:line="240" w:lineRule="auto"/>
        <w:ind w:left="357" w:hanging="357"/>
        <w:rPr>
          <w:rFonts w:ascii="Arial" w:eastAsiaTheme="minorEastAsia" w:hAnsi="Arial" w:cs="Arial"/>
          <w:color w:val="FF0000"/>
          <w:sz w:val="21"/>
          <w:szCs w:val="21"/>
        </w:rPr>
      </w:pPr>
      <w:bookmarkStart w:id="41" w:name="_Hlk189222083"/>
      <w:r>
        <w:rPr>
          <w:rFonts w:ascii="Arial" w:hAnsi="Arial"/>
          <w:sz w:val="21"/>
        </w:rPr>
        <w:t>Staff reference certificates (Form 9) -</w:t>
      </w:r>
      <w:r>
        <w:rPr>
          <w:rFonts w:ascii="Arial" w:hAnsi="Arial"/>
          <w:color w:val="FF0000"/>
          <w:sz w:val="21"/>
        </w:rPr>
        <w:t xml:space="preserve"> </w:t>
      </w:r>
      <w:bookmarkStart w:id="42" w:name="_Hlk189809825"/>
      <w:r>
        <w:rPr>
          <w:rFonts w:ascii="Arial" w:hAnsi="Arial"/>
          <w:color w:val="FF0000"/>
          <w:sz w:val="21"/>
        </w:rPr>
        <w:t>for each staff reference</w:t>
      </w:r>
    </w:p>
    <w:p w14:paraId="1A0755BE" w14:textId="22D3AF27" w:rsidR="00514385" w:rsidRPr="00514385" w:rsidRDefault="00514385" w:rsidP="00514385">
      <w:pPr>
        <w:numPr>
          <w:ilvl w:val="0"/>
          <w:numId w:val="3"/>
        </w:numPr>
        <w:spacing w:line="240" w:lineRule="auto"/>
        <w:ind w:left="357" w:hanging="357"/>
        <w:rPr>
          <w:rFonts w:ascii="Arial" w:eastAsiaTheme="minorEastAsia" w:hAnsi="Arial" w:cs="Arial"/>
          <w:color w:val="FF0000"/>
          <w:sz w:val="21"/>
          <w:szCs w:val="21"/>
        </w:rPr>
      </w:pPr>
      <w:r>
        <w:rPr>
          <w:rFonts w:ascii="Arial" w:hAnsi="Arial"/>
          <w:sz w:val="21"/>
        </w:rPr>
        <w:t>An application/tender security in the amount and content specified in Section 4.1 of the Instructions to tenderers for the preparation of the tender and Form 10.</w:t>
      </w:r>
    </w:p>
    <w:bookmarkEnd w:id="41"/>
    <w:bookmarkEnd w:id="42"/>
    <w:p w14:paraId="3E9F849E" w14:textId="01B5647F" w:rsidR="00353EFA" w:rsidRPr="00A75332" w:rsidRDefault="00353EFA" w:rsidP="00353EFA">
      <w:pPr>
        <w:numPr>
          <w:ilvl w:val="0"/>
          <w:numId w:val="3"/>
        </w:numPr>
        <w:spacing w:after="60" w:line="240" w:lineRule="auto"/>
        <w:ind w:left="357" w:hanging="357"/>
        <w:rPr>
          <w:rFonts w:ascii="Arial" w:hAnsi="Arial" w:cs="Arial"/>
          <w:color w:val="FF0000"/>
          <w:sz w:val="21"/>
          <w:szCs w:val="21"/>
        </w:rPr>
      </w:pPr>
      <w:r>
        <w:rPr>
          <w:rFonts w:ascii="Arial" w:hAnsi="Arial"/>
          <w:sz w:val="21"/>
        </w:rPr>
        <w:t>Supporting documents for point 5.2.3 Documentation - brochures/advertising material/user guides</w:t>
      </w:r>
    </w:p>
    <w:p w14:paraId="5968C751" w14:textId="3926B2DD" w:rsidR="00A75332" w:rsidRPr="001D5273" w:rsidRDefault="00A75332" w:rsidP="00353EFA">
      <w:pPr>
        <w:numPr>
          <w:ilvl w:val="0"/>
          <w:numId w:val="3"/>
        </w:numPr>
        <w:spacing w:after="60" w:line="240" w:lineRule="auto"/>
        <w:ind w:left="357" w:hanging="357"/>
        <w:rPr>
          <w:rFonts w:ascii="Arial" w:hAnsi="Arial" w:cs="Arial"/>
          <w:color w:val="FF0000"/>
          <w:sz w:val="21"/>
          <w:szCs w:val="21"/>
        </w:rPr>
      </w:pPr>
      <w:r>
        <w:rPr>
          <w:rFonts w:ascii="Arial" w:hAnsi="Arial" w:cs="Arial"/>
          <w:sz w:val="21"/>
          <w:szCs w:val="21"/>
        </w:rPr>
        <w:t>Procurement_DC_system_DEM_Requirement_list</w:t>
      </w:r>
    </w:p>
    <w:p w14:paraId="022343DC" w14:textId="1364770E" w:rsidR="001D5273" w:rsidRPr="00514A2A" w:rsidRDefault="001D5273" w:rsidP="00353EFA">
      <w:pPr>
        <w:numPr>
          <w:ilvl w:val="0"/>
          <w:numId w:val="3"/>
        </w:numPr>
        <w:spacing w:after="60" w:line="240" w:lineRule="auto"/>
        <w:ind w:left="357" w:hanging="357"/>
        <w:rPr>
          <w:rFonts w:ascii="Arial" w:hAnsi="Arial" w:cs="Arial"/>
          <w:color w:val="FF0000"/>
          <w:sz w:val="21"/>
          <w:szCs w:val="21"/>
        </w:rPr>
      </w:pPr>
      <w:r>
        <w:rPr>
          <w:rFonts w:ascii="Arial" w:hAnsi="Arial"/>
          <w:sz w:val="21"/>
        </w:rPr>
        <w:lastRenderedPageBreak/>
        <w:t xml:space="preserve">The proposed design plan/time schedule </w:t>
      </w:r>
      <w:r>
        <w:rPr>
          <w:rFonts w:ascii="Arial" w:hAnsi="Arial"/>
          <w:color w:val="FF0000"/>
          <w:sz w:val="21"/>
        </w:rPr>
        <w:t>(In accordance with point 14.</w:t>
      </w:r>
      <w:r>
        <w:rPr>
          <w:rFonts w:ascii="Arial" w:hAnsi="Arial"/>
          <w:sz w:val="21"/>
        </w:rPr>
        <w:t>)</w:t>
      </w:r>
      <w:r>
        <w:rPr>
          <w:rFonts w:ascii="Arial" w:hAnsi="Arial"/>
          <w:color w:val="FF0000"/>
          <w:sz w:val="21"/>
        </w:rPr>
        <w:t xml:space="preserve"> III. Technical specifications)</w:t>
      </w:r>
    </w:p>
    <w:p w14:paraId="49C6D28D" w14:textId="77777777"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Pr>
          <w:rFonts w:ascii="Arial" w:hAnsi="Arial"/>
          <w:color w:val="000000" w:themeColor="text1"/>
          <w:sz w:val="21"/>
        </w:rPr>
        <w:t xml:space="preserve">ESPD form </w:t>
      </w:r>
      <w:proofErr w:type="gramStart"/>
      <w:r>
        <w:rPr>
          <w:rFonts w:ascii="Arial" w:hAnsi="Arial"/>
          <w:color w:val="FF0000"/>
          <w:sz w:val="21"/>
        </w:rPr>
        <w:t>For</w:t>
      </w:r>
      <w:proofErr w:type="gramEnd"/>
      <w:r>
        <w:rPr>
          <w:rFonts w:ascii="Arial" w:hAnsi="Arial"/>
          <w:color w:val="FF0000"/>
          <w:sz w:val="21"/>
        </w:rPr>
        <w:t xml:space="preserve"> all business entities!</w:t>
      </w:r>
    </w:p>
    <w:p w14:paraId="6B883865" w14:textId="77777777" w:rsidR="000F024C" w:rsidRPr="000F024C" w:rsidRDefault="000F024C" w:rsidP="008E2A8E">
      <w:pPr>
        <w:spacing w:line="240" w:lineRule="auto"/>
        <w:rPr>
          <w:rFonts w:ascii="Arial" w:hAnsi="Arial" w:cs="Arial"/>
          <w:sz w:val="21"/>
          <w:szCs w:val="21"/>
          <w:u w:val="single"/>
        </w:rPr>
      </w:pPr>
    </w:p>
    <w:p w14:paraId="63E87E57" w14:textId="4DFD96B8" w:rsidR="000F024C" w:rsidRPr="000F024C" w:rsidRDefault="000F024C" w:rsidP="008E2A8E">
      <w:pPr>
        <w:keepNext/>
        <w:spacing w:line="240" w:lineRule="auto"/>
        <w:rPr>
          <w:rFonts w:ascii="Arial" w:hAnsi="Arial" w:cs="Arial"/>
          <w:sz w:val="21"/>
          <w:szCs w:val="21"/>
          <w:u w:val="single"/>
        </w:rPr>
      </w:pPr>
      <w:r>
        <w:rPr>
          <w:rFonts w:ascii="Arial" w:hAnsi="Arial"/>
          <w:sz w:val="21"/>
          <w:u w:val="single"/>
        </w:rPr>
        <w:t xml:space="preserve">Upon submission of the ESPD form, the Tenderer affirms their acceptance of the contents of the model contract (Form 5) and the content of the Bill of </w:t>
      </w:r>
      <w:proofErr w:type="gramStart"/>
      <w:r>
        <w:rPr>
          <w:rFonts w:ascii="Arial" w:hAnsi="Arial"/>
          <w:sz w:val="21"/>
          <w:u w:val="single"/>
        </w:rPr>
        <w:t>Quantities, and</w:t>
      </w:r>
      <w:proofErr w:type="gramEnd"/>
      <w:r>
        <w:rPr>
          <w:rFonts w:ascii="Arial" w:hAnsi="Arial"/>
          <w:sz w:val="21"/>
          <w:u w:val="single"/>
        </w:rPr>
        <w:t xml:space="preserve"> confirms the accuracy of all declarations made in the other documents attached to the application.</w:t>
      </w:r>
    </w:p>
    <w:p w14:paraId="6943AEFD" w14:textId="77777777" w:rsidR="000F024C" w:rsidRPr="000F024C" w:rsidRDefault="000F024C" w:rsidP="008E2A8E">
      <w:pPr>
        <w:spacing w:line="240" w:lineRule="auto"/>
        <w:rPr>
          <w:rFonts w:ascii="Arial" w:hAnsi="Arial" w:cs="Arial"/>
          <w:sz w:val="21"/>
          <w:szCs w:val="21"/>
        </w:rPr>
      </w:pPr>
    </w:p>
    <w:p w14:paraId="5996EC23" w14:textId="58947E10" w:rsidR="00091771" w:rsidRDefault="000F024C" w:rsidP="008E2A8E">
      <w:pPr>
        <w:spacing w:line="240" w:lineRule="auto"/>
        <w:rPr>
          <w:rFonts w:ascii="Arial" w:hAnsi="Arial" w:cs="Arial"/>
          <w:sz w:val="21"/>
          <w:szCs w:val="21"/>
          <w:u w:val="single"/>
        </w:rPr>
      </w:pPr>
      <w:r>
        <w:rPr>
          <w:rFonts w:ascii="Arial" w:hAnsi="Arial"/>
          <w:sz w:val="21"/>
          <w:u w:val="single"/>
        </w:rPr>
        <w:t xml:space="preserve">Upon submission of the ESPD form, business entities (participating tenderers in the event of a joint tender, business entities whose capacities are relied on by the Tenderer, and subcontractors) are required to certify the accuracy of all declarations in the other documents attached to the application/tender pertaining to their respective contributions to the application/tender. </w:t>
      </w:r>
    </w:p>
    <w:p w14:paraId="7ACEBCEC" w14:textId="53B51529" w:rsidR="00091771" w:rsidRDefault="00091771" w:rsidP="008E2A8E">
      <w:pPr>
        <w:tabs>
          <w:tab w:val="left" w:pos="851"/>
          <w:tab w:val="left" w:pos="1701"/>
        </w:tabs>
        <w:spacing w:line="240" w:lineRule="auto"/>
        <w:rPr>
          <w:rFonts w:ascii="Arial" w:hAnsi="Arial" w:cs="Arial"/>
          <w:sz w:val="21"/>
          <w:szCs w:val="21"/>
          <w:u w:val="single"/>
        </w:rPr>
      </w:pPr>
    </w:p>
    <w:p w14:paraId="64F9AE91" w14:textId="77777777" w:rsidR="00BB2268" w:rsidRDefault="00BB2268" w:rsidP="008E2A8E">
      <w:pPr>
        <w:tabs>
          <w:tab w:val="left" w:pos="851"/>
          <w:tab w:val="left" w:pos="1701"/>
        </w:tabs>
        <w:spacing w:line="240" w:lineRule="auto"/>
        <w:rPr>
          <w:rFonts w:ascii="Arial" w:hAnsi="Arial" w:cs="Arial"/>
          <w:sz w:val="21"/>
          <w:szCs w:val="21"/>
          <w:u w:val="single"/>
        </w:rPr>
      </w:pPr>
    </w:p>
    <w:p w14:paraId="35E5C9D5" w14:textId="0DEDE74A" w:rsidR="000F024C" w:rsidRPr="000F024C" w:rsidRDefault="000F024C" w:rsidP="008E2A8E">
      <w:pPr>
        <w:tabs>
          <w:tab w:val="left" w:pos="851"/>
          <w:tab w:val="left" w:pos="1701"/>
        </w:tabs>
        <w:spacing w:line="240" w:lineRule="auto"/>
        <w:rPr>
          <w:rFonts w:ascii="Arial" w:hAnsi="Arial" w:cs="Arial"/>
          <w:sz w:val="21"/>
          <w:szCs w:val="21"/>
          <w:u w:val="single"/>
        </w:rPr>
      </w:pPr>
      <w:r>
        <w:rPr>
          <w:rFonts w:ascii="Arial" w:hAnsi="Arial"/>
          <w:sz w:val="21"/>
          <w:u w:val="single"/>
        </w:rPr>
        <w:t>In Phase 2 of the procedure, the TENDER, the Tenderer must include the following duly completed documents:</w:t>
      </w:r>
    </w:p>
    <w:p w14:paraId="4B7CC439" w14:textId="77777777" w:rsidR="000F024C" w:rsidRPr="000F024C" w:rsidRDefault="000F024C" w:rsidP="008E2A8E">
      <w:pPr>
        <w:spacing w:line="240" w:lineRule="auto"/>
        <w:rPr>
          <w:rFonts w:ascii="Arial" w:hAnsi="Arial" w:cs="Arial"/>
          <w:sz w:val="21"/>
          <w:szCs w:val="21"/>
          <w:u w:val="single"/>
          <w:lang w:eastAsia="en-US"/>
        </w:rPr>
      </w:pPr>
    </w:p>
    <w:p w14:paraId="0C80A25D" w14:textId="5E3FEAA6" w:rsidR="000F024C" w:rsidRPr="000F024C" w:rsidRDefault="004D4C6E" w:rsidP="008E2A8E">
      <w:pPr>
        <w:numPr>
          <w:ilvl w:val="0"/>
          <w:numId w:val="18"/>
        </w:numPr>
        <w:spacing w:line="240" w:lineRule="auto"/>
        <w:rPr>
          <w:rFonts w:ascii="Arial" w:hAnsi="Arial" w:cs="Arial"/>
          <w:sz w:val="21"/>
          <w:szCs w:val="21"/>
        </w:rPr>
      </w:pPr>
      <w:r w:rsidRPr="004D4C6E">
        <w:rPr>
          <w:rFonts w:ascii="Arial" w:hAnsi="Arial"/>
          <w:sz w:val="21"/>
        </w:rPr>
        <w:t>Quantities Summary (Recapitulation</w:t>
      </w:r>
      <w:r w:rsidR="000F024C">
        <w:rPr>
          <w:rFonts w:ascii="Arial" w:hAnsi="Arial"/>
          <w:sz w:val="21"/>
        </w:rPr>
        <w:t>) (Form 12)</w:t>
      </w:r>
    </w:p>
    <w:p w14:paraId="3DE19397" w14:textId="77777777" w:rsidR="000F024C" w:rsidRPr="000F024C" w:rsidRDefault="000F024C" w:rsidP="008E2A8E">
      <w:pPr>
        <w:numPr>
          <w:ilvl w:val="0"/>
          <w:numId w:val="18"/>
        </w:numPr>
        <w:spacing w:line="240" w:lineRule="auto"/>
        <w:rPr>
          <w:rFonts w:ascii="Arial" w:hAnsi="Arial" w:cs="Arial"/>
          <w:sz w:val="21"/>
          <w:szCs w:val="21"/>
        </w:rPr>
      </w:pPr>
      <w:r>
        <w:rPr>
          <w:rFonts w:ascii="Arial" w:hAnsi="Arial"/>
          <w:sz w:val="21"/>
        </w:rPr>
        <w:t xml:space="preserve">Bill of Quantities in active Excel format. </w:t>
      </w:r>
    </w:p>
    <w:p w14:paraId="11E7DE7A" w14:textId="77777777" w:rsidR="000F024C" w:rsidRPr="000F024C" w:rsidRDefault="000F024C" w:rsidP="008E2A8E">
      <w:pPr>
        <w:numPr>
          <w:ilvl w:val="0"/>
          <w:numId w:val="18"/>
        </w:numPr>
        <w:spacing w:line="240" w:lineRule="auto"/>
        <w:rPr>
          <w:rFonts w:ascii="Arial" w:hAnsi="Arial" w:cs="Arial"/>
          <w:sz w:val="21"/>
          <w:szCs w:val="21"/>
        </w:rPr>
      </w:pPr>
      <w:r>
        <w:rPr>
          <w:rFonts w:ascii="Arial" w:hAnsi="Arial"/>
          <w:sz w:val="21"/>
        </w:rPr>
        <w:t xml:space="preserve">Copy of the Details of the co-tenderer/entity whose capacities are referred to by the Tenderer (Form 2.1) submitted in Phase 1 of the procedure, with the line “Value of the works carried out by the business entity” completed </w:t>
      </w:r>
      <w:r>
        <w:rPr>
          <w:rFonts w:ascii="Arial" w:hAnsi="Arial"/>
          <w:color w:val="FF0000"/>
          <w:sz w:val="21"/>
        </w:rPr>
        <w:t>- only in the case of a joint tender and/or use of the capacities of other entities.</w:t>
      </w:r>
    </w:p>
    <w:p w14:paraId="074EA0E7" w14:textId="77777777" w:rsidR="000F024C" w:rsidRPr="000F024C" w:rsidRDefault="000F024C" w:rsidP="008E2A8E">
      <w:pPr>
        <w:numPr>
          <w:ilvl w:val="0"/>
          <w:numId w:val="18"/>
        </w:numPr>
        <w:spacing w:line="240" w:lineRule="auto"/>
        <w:rPr>
          <w:rFonts w:ascii="Arial" w:hAnsi="Arial" w:cs="Arial"/>
          <w:sz w:val="21"/>
          <w:szCs w:val="21"/>
        </w:rPr>
      </w:pPr>
      <w:r>
        <w:rPr>
          <w:rFonts w:ascii="Arial" w:hAnsi="Arial"/>
          <w:sz w:val="21"/>
        </w:rPr>
        <w:t xml:space="preserve">Copy of the Subcontractor data (Form 3.1) submitted in Phase 1 of the procedure, with the line "Value of the works carried out by the subcontractor" completed </w:t>
      </w:r>
      <w:r>
        <w:rPr>
          <w:rFonts w:ascii="Arial" w:hAnsi="Arial"/>
          <w:color w:val="FF0000"/>
          <w:sz w:val="21"/>
        </w:rPr>
        <w:t>- only in case of subcontracting.</w:t>
      </w:r>
    </w:p>
    <w:p w14:paraId="6E7F6255" w14:textId="77777777" w:rsidR="000F024C" w:rsidRPr="000F024C" w:rsidRDefault="000F024C" w:rsidP="008E2A8E">
      <w:pPr>
        <w:spacing w:line="240" w:lineRule="auto"/>
        <w:rPr>
          <w:rFonts w:ascii="Arial" w:hAnsi="Arial" w:cs="Arial"/>
          <w:sz w:val="21"/>
          <w:szCs w:val="21"/>
          <w:u w:val="single"/>
          <w:lang w:eastAsia="en-US"/>
        </w:rPr>
      </w:pPr>
    </w:p>
    <w:p w14:paraId="27EC3B5C" w14:textId="77777777" w:rsidR="000F024C" w:rsidRPr="000F024C" w:rsidRDefault="000F024C" w:rsidP="008E2A8E">
      <w:pPr>
        <w:spacing w:line="240" w:lineRule="auto"/>
        <w:rPr>
          <w:rFonts w:ascii="Arial" w:hAnsi="Arial" w:cs="Arial"/>
          <w:sz w:val="21"/>
          <w:szCs w:val="21"/>
        </w:rPr>
      </w:pPr>
      <w:r>
        <w:rPr>
          <w:rFonts w:ascii="Arial" w:hAnsi="Arial"/>
          <w:sz w:val="21"/>
        </w:rPr>
        <w:t xml:space="preserve">The Tenderer must include in the application/offer all the documents mentioned in this section. </w:t>
      </w:r>
    </w:p>
    <w:p w14:paraId="2CAE023A" w14:textId="77777777" w:rsidR="000F024C" w:rsidRPr="000F024C" w:rsidRDefault="000F024C" w:rsidP="008E2A8E">
      <w:pPr>
        <w:spacing w:line="240" w:lineRule="auto"/>
        <w:rPr>
          <w:rFonts w:ascii="Arial" w:hAnsi="Arial" w:cs="Arial"/>
          <w:sz w:val="21"/>
          <w:szCs w:val="21"/>
        </w:rPr>
      </w:pPr>
    </w:p>
    <w:p w14:paraId="2A9841B0" w14:textId="77777777" w:rsidR="000F024C" w:rsidRPr="000F024C" w:rsidRDefault="000F024C" w:rsidP="008E2A8E">
      <w:pPr>
        <w:spacing w:line="240" w:lineRule="auto"/>
        <w:rPr>
          <w:rFonts w:ascii="Arial" w:hAnsi="Arial" w:cs="Arial"/>
          <w:sz w:val="21"/>
          <w:szCs w:val="21"/>
        </w:rPr>
      </w:pPr>
      <w:r>
        <w:rPr>
          <w:rFonts w:ascii="Arial" w:hAnsi="Arial"/>
          <w:sz w:val="21"/>
        </w:rPr>
        <w:t>The Tenderer, upon submission of the application/tender, guarantees, under criminal and material liability, the accuracy of all information and documents provided in the application/tender, asserting that the attached documentation corresponds to the original. Failure to comply will render the tenderer liable to the Client for any resulting damages.</w:t>
      </w:r>
    </w:p>
    <w:sectPr w:rsidR="000F024C" w:rsidRPr="000F024C"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77942" w14:textId="77777777" w:rsidR="001D5B6B" w:rsidRDefault="001D5B6B">
      <w:pPr>
        <w:spacing w:line="240" w:lineRule="auto"/>
      </w:pPr>
      <w:r>
        <w:separator/>
      </w:r>
    </w:p>
  </w:endnote>
  <w:endnote w:type="continuationSeparator" w:id="0">
    <w:p w14:paraId="7616D0E3" w14:textId="77777777" w:rsidR="001D5B6B" w:rsidRDefault="001D5B6B">
      <w:pPr>
        <w:spacing w:line="240" w:lineRule="auto"/>
      </w:pPr>
      <w:r>
        <w:continuationSeparator/>
      </w:r>
    </w:p>
  </w:endnote>
  <w:endnote w:type="continuationNotice" w:id="1">
    <w:p w14:paraId="3377AAE0" w14:textId="77777777" w:rsidR="001D5B6B" w:rsidRDefault="001D5B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A86B" w14:textId="77777777" w:rsidR="001D5B6B" w:rsidRDefault="001D5B6B">
      <w:pPr>
        <w:spacing w:line="240" w:lineRule="auto"/>
      </w:pPr>
      <w:r>
        <w:separator/>
      </w:r>
    </w:p>
  </w:footnote>
  <w:footnote w:type="continuationSeparator" w:id="0">
    <w:p w14:paraId="77B0B025" w14:textId="77777777" w:rsidR="001D5B6B" w:rsidRDefault="001D5B6B">
      <w:pPr>
        <w:spacing w:line="240" w:lineRule="auto"/>
      </w:pPr>
      <w:r>
        <w:continuationSeparator/>
      </w:r>
    </w:p>
  </w:footnote>
  <w:footnote w:type="continuationNotice" w:id="1">
    <w:p w14:paraId="69B8E285" w14:textId="77777777" w:rsidR="001D5B6B" w:rsidRDefault="001D5B6B">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Pr>
          <w:rStyle w:val="Sprotnaopomba-sklic"/>
          <w:rFonts w:cs="Arial"/>
          <w:szCs w:val="18"/>
        </w:rPr>
        <w:footnoteRef/>
      </w:r>
      <w:r>
        <w:rPr>
          <w:rFonts w:ascii="Arial" w:hAnsi="Arial"/>
          <w:sz w:val="18"/>
        </w:rPr>
        <w:t xml:space="preserve"> This requirement does not apply to members of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E0E676" w:rsidR="00AB15DD" w:rsidRDefault="00B07092" w:rsidP="00B07092">
    <w:pPr>
      <w:pStyle w:val="Glava"/>
      <w:jc w:val="left"/>
    </w:pPr>
    <w:r>
      <w:rPr>
        <w:noProof/>
      </w:rPr>
      <w:drawing>
        <wp:inline distT="0" distB="0" distL="0" distR="0" wp14:anchorId="1AF617E8" wp14:editId="6DFFED5B">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6D196A"/>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7D22549"/>
    <w:multiLevelType w:val="hybridMultilevel"/>
    <w:tmpl w:val="4DE81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702A5E"/>
    <w:multiLevelType w:val="hybridMultilevel"/>
    <w:tmpl w:val="39443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5" w15:restartNumberingAfterBreak="0">
    <w:nsid w:val="29927820"/>
    <w:multiLevelType w:val="hybridMultilevel"/>
    <w:tmpl w:val="11B000F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305DEA"/>
    <w:multiLevelType w:val="hybridMultilevel"/>
    <w:tmpl w:val="57CE0A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B8179A"/>
    <w:multiLevelType w:val="hybridMultilevel"/>
    <w:tmpl w:val="41C223EC"/>
    <w:lvl w:ilvl="0" w:tplc="A3F8F11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9103C40"/>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F60D99"/>
    <w:multiLevelType w:val="hybridMultilevel"/>
    <w:tmpl w:val="11B000F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A40D24"/>
    <w:multiLevelType w:val="hybridMultilevel"/>
    <w:tmpl w:val="90245834"/>
    <w:lvl w:ilvl="0" w:tplc="39A4C67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A7C2389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B92026"/>
    <w:multiLevelType w:val="hybridMultilevel"/>
    <w:tmpl w:val="27C63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6"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AD2095"/>
    <w:multiLevelType w:val="hybridMultilevel"/>
    <w:tmpl w:val="11B000F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89F6968"/>
    <w:multiLevelType w:val="hybridMultilevel"/>
    <w:tmpl w:val="3670CF1C"/>
    <w:lvl w:ilvl="0" w:tplc="EE48E826">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E532C4"/>
    <w:multiLevelType w:val="hybridMultilevel"/>
    <w:tmpl w:val="85C2D0DC"/>
    <w:lvl w:ilvl="0" w:tplc="29F4D5F8">
      <w:start w:val="1"/>
      <w:numFmt w:val="lowerLetter"/>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4" w15:restartNumberingAfterBreak="0">
    <w:nsid w:val="77E01C46"/>
    <w:multiLevelType w:val="hybridMultilevel"/>
    <w:tmpl w:val="BEA8D504"/>
    <w:lvl w:ilvl="0" w:tplc="45E6F09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8" w15:restartNumberingAfterBreak="0">
    <w:nsid w:val="7C9A6431"/>
    <w:multiLevelType w:val="hybridMultilevel"/>
    <w:tmpl w:val="F3A234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73932411">
    <w:abstractNumId w:val="13"/>
  </w:num>
  <w:num w:numId="2" w16cid:durableId="822090588">
    <w:abstractNumId w:val="31"/>
  </w:num>
  <w:num w:numId="3" w16cid:durableId="793014903">
    <w:abstractNumId w:val="30"/>
  </w:num>
  <w:num w:numId="4" w16cid:durableId="1966502066">
    <w:abstractNumId w:val="47"/>
  </w:num>
  <w:num w:numId="5" w16cid:durableId="402529434">
    <w:abstractNumId w:val="22"/>
  </w:num>
  <w:num w:numId="6" w16cid:durableId="1337612631">
    <w:abstractNumId w:val="39"/>
  </w:num>
  <w:num w:numId="7" w16cid:durableId="246505844">
    <w:abstractNumId w:val="4"/>
  </w:num>
  <w:num w:numId="8" w16cid:durableId="1064374813">
    <w:abstractNumId w:val="1"/>
  </w:num>
  <w:num w:numId="9" w16cid:durableId="371736632">
    <w:abstractNumId w:val="6"/>
  </w:num>
  <w:num w:numId="10" w16cid:durableId="1386173977">
    <w:abstractNumId w:val="23"/>
  </w:num>
  <w:num w:numId="11" w16cid:durableId="1122305516">
    <w:abstractNumId w:val="40"/>
  </w:num>
  <w:num w:numId="12" w16cid:durableId="585653151">
    <w:abstractNumId w:val="34"/>
  </w:num>
  <w:num w:numId="13" w16cid:durableId="82580157">
    <w:abstractNumId w:val="5"/>
  </w:num>
  <w:num w:numId="14" w16cid:durableId="273513114">
    <w:abstractNumId w:val="9"/>
  </w:num>
  <w:num w:numId="15" w16cid:durableId="1091196390">
    <w:abstractNumId w:val="17"/>
  </w:num>
  <w:num w:numId="16" w16cid:durableId="290671776">
    <w:abstractNumId w:val="12"/>
  </w:num>
  <w:num w:numId="17" w16cid:durableId="716246249">
    <w:abstractNumId w:val="29"/>
  </w:num>
  <w:num w:numId="18" w16cid:durableId="545409519">
    <w:abstractNumId w:val="3"/>
  </w:num>
  <w:num w:numId="19" w16cid:durableId="1835800045">
    <w:abstractNumId w:val="43"/>
  </w:num>
  <w:num w:numId="20" w16cid:durableId="2145611684">
    <w:abstractNumId w:val="46"/>
  </w:num>
  <w:num w:numId="21" w16cid:durableId="1611399329">
    <w:abstractNumId w:val="38"/>
  </w:num>
  <w:num w:numId="22" w16cid:durableId="1364137271">
    <w:abstractNumId w:val="10"/>
  </w:num>
  <w:num w:numId="23" w16cid:durableId="1689286454">
    <w:abstractNumId w:val="36"/>
  </w:num>
  <w:num w:numId="24" w16cid:durableId="1781147195">
    <w:abstractNumId w:val="18"/>
  </w:num>
  <w:num w:numId="25" w16cid:durableId="926496056">
    <w:abstractNumId w:val="11"/>
  </w:num>
  <w:num w:numId="26" w16cid:durableId="162865706">
    <w:abstractNumId w:val="14"/>
  </w:num>
  <w:num w:numId="27" w16cid:durableId="667173672">
    <w:abstractNumId w:val="25"/>
  </w:num>
  <w:num w:numId="28" w16cid:durableId="1039088047">
    <w:abstractNumId w:val="2"/>
  </w:num>
  <w:num w:numId="29" w16cid:durableId="694113586">
    <w:abstractNumId w:val="24"/>
  </w:num>
  <w:num w:numId="30" w16cid:durableId="927420349">
    <w:abstractNumId w:val="45"/>
  </w:num>
  <w:num w:numId="31" w16cid:durableId="1126434433">
    <w:abstractNumId w:val="28"/>
  </w:num>
  <w:num w:numId="32" w16cid:durableId="2090887783">
    <w:abstractNumId w:val="20"/>
  </w:num>
  <w:num w:numId="33" w16cid:durableId="1497259493">
    <w:abstractNumId w:val="32"/>
  </w:num>
  <w:num w:numId="34" w16cid:durableId="47455403">
    <w:abstractNumId w:val="42"/>
  </w:num>
  <w:num w:numId="35" w16cid:durableId="1565868084">
    <w:abstractNumId w:val="21"/>
  </w:num>
  <w:num w:numId="36" w16cid:durableId="726799224">
    <w:abstractNumId w:val="8"/>
  </w:num>
  <w:num w:numId="37" w16cid:durableId="26680238">
    <w:abstractNumId w:val="7"/>
  </w:num>
  <w:num w:numId="38" w16cid:durableId="1190610501">
    <w:abstractNumId w:val="26"/>
  </w:num>
  <w:num w:numId="39" w16cid:durableId="1309240796">
    <w:abstractNumId w:val="19"/>
  </w:num>
  <w:num w:numId="40" w16cid:durableId="840237545">
    <w:abstractNumId w:val="15"/>
  </w:num>
  <w:num w:numId="41" w16cid:durableId="1047267595">
    <w:abstractNumId w:val="37"/>
  </w:num>
  <w:num w:numId="42" w16cid:durableId="833060826">
    <w:abstractNumId w:val="41"/>
  </w:num>
  <w:num w:numId="43" w16cid:durableId="769471051">
    <w:abstractNumId w:val="44"/>
  </w:num>
  <w:num w:numId="44" w16cid:durableId="1659766624">
    <w:abstractNumId w:val="27"/>
  </w:num>
  <w:num w:numId="45" w16cid:durableId="1802579164">
    <w:abstractNumId w:val="16"/>
  </w:num>
  <w:num w:numId="46" w16cid:durableId="1741949181">
    <w:abstractNumId w:val="48"/>
  </w:num>
  <w:num w:numId="47" w16cid:durableId="952908469">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3C68"/>
    <w:rsid w:val="00004303"/>
    <w:rsid w:val="000049C2"/>
    <w:rsid w:val="00004C7D"/>
    <w:rsid w:val="0000500E"/>
    <w:rsid w:val="0000502C"/>
    <w:rsid w:val="00006552"/>
    <w:rsid w:val="000070DD"/>
    <w:rsid w:val="00010073"/>
    <w:rsid w:val="0001598E"/>
    <w:rsid w:val="00016C1F"/>
    <w:rsid w:val="000171E8"/>
    <w:rsid w:val="00017C59"/>
    <w:rsid w:val="000227D9"/>
    <w:rsid w:val="00023590"/>
    <w:rsid w:val="00023B3B"/>
    <w:rsid w:val="00023D3B"/>
    <w:rsid w:val="00023E80"/>
    <w:rsid w:val="0002465B"/>
    <w:rsid w:val="000252A9"/>
    <w:rsid w:val="000256BD"/>
    <w:rsid w:val="0002640D"/>
    <w:rsid w:val="0002643D"/>
    <w:rsid w:val="000270A1"/>
    <w:rsid w:val="00027290"/>
    <w:rsid w:val="00030C16"/>
    <w:rsid w:val="00031ABB"/>
    <w:rsid w:val="00031E26"/>
    <w:rsid w:val="00032535"/>
    <w:rsid w:val="00032EC9"/>
    <w:rsid w:val="0003349D"/>
    <w:rsid w:val="00033B95"/>
    <w:rsid w:val="00034B28"/>
    <w:rsid w:val="00034FB7"/>
    <w:rsid w:val="00036280"/>
    <w:rsid w:val="00036548"/>
    <w:rsid w:val="00040B66"/>
    <w:rsid w:val="00040D60"/>
    <w:rsid w:val="0004160F"/>
    <w:rsid w:val="000418B1"/>
    <w:rsid w:val="00041CB8"/>
    <w:rsid w:val="00043C8A"/>
    <w:rsid w:val="000448EF"/>
    <w:rsid w:val="000465F0"/>
    <w:rsid w:val="000467F5"/>
    <w:rsid w:val="0005010D"/>
    <w:rsid w:val="00051C1C"/>
    <w:rsid w:val="00053064"/>
    <w:rsid w:val="000546FE"/>
    <w:rsid w:val="000548AA"/>
    <w:rsid w:val="00056423"/>
    <w:rsid w:val="00056FE7"/>
    <w:rsid w:val="00057489"/>
    <w:rsid w:val="00057980"/>
    <w:rsid w:val="00060838"/>
    <w:rsid w:val="0006167D"/>
    <w:rsid w:val="00061DAE"/>
    <w:rsid w:val="00062665"/>
    <w:rsid w:val="00062A2F"/>
    <w:rsid w:val="00062F61"/>
    <w:rsid w:val="00062F7E"/>
    <w:rsid w:val="00064B65"/>
    <w:rsid w:val="00067B37"/>
    <w:rsid w:val="00070553"/>
    <w:rsid w:val="00071714"/>
    <w:rsid w:val="000719B6"/>
    <w:rsid w:val="00074366"/>
    <w:rsid w:val="000744BD"/>
    <w:rsid w:val="0007550A"/>
    <w:rsid w:val="00075655"/>
    <w:rsid w:val="00075AF1"/>
    <w:rsid w:val="00075FE4"/>
    <w:rsid w:val="00077C9F"/>
    <w:rsid w:val="0008228A"/>
    <w:rsid w:val="00084589"/>
    <w:rsid w:val="00085110"/>
    <w:rsid w:val="000857AE"/>
    <w:rsid w:val="00085E15"/>
    <w:rsid w:val="000866BD"/>
    <w:rsid w:val="000916D7"/>
    <w:rsid w:val="00091771"/>
    <w:rsid w:val="00091CC6"/>
    <w:rsid w:val="00092D83"/>
    <w:rsid w:val="00092E2A"/>
    <w:rsid w:val="0009350A"/>
    <w:rsid w:val="00094BE2"/>
    <w:rsid w:val="0009552E"/>
    <w:rsid w:val="0009562A"/>
    <w:rsid w:val="00096255"/>
    <w:rsid w:val="00097660"/>
    <w:rsid w:val="000A21B6"/>
    <w:rsid w:val="000A2848"/>
    <w:rsid w:val="000A4BD5"/>
    <w:rsid w:val="000A7E90"/>
    <w:rsid w:val="000B007D"/>
    <w:rsid w:val="000B6A93"/>
    <w:rsid w:val="000B7127"/>
    <w:rsid w:val="000B7DD2"/>
    <w:rsid w:val="000C0C63"/>
    <w:rsid w:val="000C11BC"/>
    <w:rsid w:val="000C148E"/>
    <w:rsid w:val="000C196E"/>
    <w:rsid w:val="000C2D6B"/>
    <w:rsid w:val="000C55D1"/>
    <w:rsid w:val="000C734B"/>
    <w:rsid w:val="000D101C"/>
    <w:rsid w:val="000D2BB2"/>
    <w:rsid w:val="000D303F"/>
    <w:rsid w:val="000D4FDE"/>
    <w:rsid w:val="000D6233"/>
    <w:rsid w:val="000E05F9"/>
    <w:rsid w:val="000E0A78"/>
    <w:rsid w:val="000E6384"/>
    <w:rsid w:val="000F024C"/>
    <w:rsid w:val="000F0833"/>
    <w:rsid w:val="000F1671"/>
    <w:rsid w:val="000F185F"/>
    <w:rsid w:val="000F41CE"/>
    <w:rsid w:val="000F6EAD"/>
    <w:rsid w:val="000F6FBF"/>
    <w:rsid w:val="0010031A"/>
    <w:rsid w:val="001016FF"/>
    <w:rsid w:val="00101AE5"/>
    <w:rsid w:val="00102760"/>
    <w:rsid w:val="00103096"/>
    <w:rsid w:val="00104400"/>
    <w:rsid w:val="00104652"/>
    <w:rsid w:val="00106419"/>
    <w:rsid w:val="00107A18"/>
    <w:rsid w:val="001110E9"/>
    <w:rsid w:val="00111E29"/>
    <w:rsid w:val="00111FE4"/>
    <w:rsid w:val="001128FF"/>
    <w:rsid w:val="00113236"/>
    <w:rsid w:val="00113A52"/>
    <w:rsid w:val="00114DBD"/>
    <w:rsid w:val="001156E5"/>
    <w:rsid w:val="00117CCE"/>
    <w:rsid w:val="00120B70"/>
    <w:rsid w:val="00120B91"/>
    <w:rsid w:val="00121697"/>
    <w:rsid w:val="00122A86"/>
    <w:rsid w:val="00122E4E"/>
    <w:rsid w:val="00123FC9"/>
    <w:rsid w:val="00125AD6"/>
    <w:rsid w:val="00125F09"/>
    <w:rsid w:val="00126FBF"/>
    <w:rsid w:val="001278AB"/>
    <w:rsid w:val="00127A7E"/>
    <w:rsid w:val="001316D2"/>
    <w:rsid w:val="00131C0E"/>
    <w:rsid w:val="00133011"/>
    <w:rsid w:val="00134B06"/>
    <w:rsid w:val="00136F00"/>
    <w:rsid w:val="0013752D"/>
    <w:rsid w:val="00140277"/>
    <w:rsid w:val="0014062B"/>
    <w:rsid w:val="001422D2"/>
    <w:rsid w:val="00142656"/>
    <w:rsid w:val="00142A03"/>
    <w:rsid w:val="001433D2"/>
    <w:rsid w:val="00143ECC"/>
    <w:rsid w:val="00145C2A"/>
    <w:rsid w:val="0014609C"/>
    <w:rsid w:val="00146268"/>
    <w:rsid w:val="001468A0"/>
    <w:rsid w:val="00146990"/>
    <w:rsid w:val="00147606"/>
    <w:rsid w:val="00150AFE"/>
    <w:rsid w:val="001528D5"/>
    <w:rsid w:val="00152906"/>
    <w:rsid w:val="00153824"/>
    <w:rsid w:val="001550BD"/>
    <w:rsid w:val="0015540F"/>
    <w:rsid w:val="001555E9"/>
    <w:rsid w:val="00155CBD"/>
    <w:rsid w:val="001560AB"/>
    <w:rsid w:val="001570BC"/>
    <w:rsid w:val="00157EDC"/>
    <w:rsid w:val="00162AAE"/>
    <w:rsid w:val="00163A12"/>
    <w:rsid w:val="00164035"/>
    <w:rsid w:val="001710FB"/>
    <w:rsid w:val="00172771"/>
    <w:rsid w:val="00176016"/>
    <w:rsid w:val="0017631B"/>
    <w:rsid w:val="001802D1"/>
    <w:rsid w:val="00180D3E"/>
    <w:rsid w:val="001810A7"/>
    <w:rsid w:val="0018340F"/>
    <w:rsid w:val="00183585"/>
    <w:rsid w:val="00183A85"/>
    <w:rsid w:val="00185287"/>
    <w:rsid w:val="001852CA"/>
    <w:rsid w:val="00187215"/>
    <w:rsid w:val="001908DD"/>
    <w:rsid w:val="00190BDE"/>
    <w:rsid w:val="0019148A"/>
    <w:rsid w:val="0019701A"/>
    <w:rsid w:val="001A010A"/>
    <w:rsid w:val="001A1106"/>
    <w:rsid w:val="001A216E"/>
    <w:rsid w:val="001A357D"/>
    <w:rsid w:val="001A3BE1"/>
    <w:rsid w:val="001A68C9"/>
    <w:rsid w:val="001A7157"/>
    <w:rsid w:val="001B0329"/>
    <w:rsid w:val="001B129B"/>
    <w:rsid w:val="001B178A"/>
    <w:rsid w:val="001B3265"/>
    <w:rsid w:val="001B3389"/>
    <w:rsid w:val="001B3C25"/>
    <w:rsid w:val="001B41BE"/>
    <w:rsid w:val="001B68C0"/>
    <w:rsid w:val="001B6AA8"/>
    <w:rsid w:val="001B6C18"/>
    <w:rsid w:val="001B71B2"/>
    <w:rsid w:val="001B73F9"/>
    <w:rsid w:val="001B776C"/>
    <w:rsid w:val="001B7D90"/>
    <w:rsid w:val="001C1CAA"/>
    <w:rsid w:val="001C2C0C"/>
    <w:rsid w:val="001C3822"/>
    <w:rsid w:val="001C5130"/>
    <w:rsid w:val="001C550F"/>
    <w:rsid w:val="001C62FF"/>
    <w:rsid w:val="001C6FA5"/>
    <w:rsid w:val="001C764D"/>
    <w:rsid w:val="001C7D01"/>
    <w:rsid w:val="001D0537"/>
    <w:rsid w:val="001D31DC"/>
    <w:rsid w:val="001D5273"/>
    <w:rsid w:val="001D5B6B"/>
    <w:rsid w:val="001D5FEA"/>
    <w:rsid w:val="001D72D7"/>
    <w:rsid w:val="001E24B6"/>
    <w:rsid w:val="001E4E9D"/>
    <w:rsid w:val="001E4FB6"/>
    <w:rsid w:val="001E5ED1"/>
    <w:rsid w:val="001F25EF"/>
    <w:rsid w:val="001F2AD6"/>
    <w:rsid w:val="001F300B"/>
    <w:rsid w:val="001F33E5"/>
    <w:rsid w:val="001F37B7"/>
    <w:rsid w:val="002011AA"/>
    <w:rsid w:val="002021F3"/>
    <w:rsid w:val="00202FDA"/>
    <w:rsid w:val="0020333E"/>
    <w:rsid w:val="00203EEC"/>
    <w:rsid w:val="00204AB4"/>
    <w:rsid w:val="002059EE"/>
    <w:rsid w:val="00205FE4"/>
    <w:rsid w:val="00206CB2"/>
    <w:rsid w:val="00206EEA"/>
    <w:rsid w:val="002070F5"/>
    <w:rsid w:val="00207B00"/>
    <w:rsid w:val="00211541"/>
    <w:rsid w:val="00216752"/>
    <w:rsid w:val="0021768E"/>
    <w:rsid w:val="0021771B"/>
    <w:rsid w:val="00220BA5"/>
    <w:rsid w:val="0022148A"/>
    <w:rsid w:val="00223692"/>
    <w:rsid w:val="0022417D"/>
    <w:rsid w:val="00224911"/>
    <w:rsid w:val="0022793B"/>
    <w:rsid w:val="0023035A"/>
    <w:rsid w:val="00231665"/>
    <w:rsid w:val="00232AE2"/>
    <w:rsid w:val="00232CB1"/>
    <w:rsid w:val="00233E29"/>
    <w:rsid w:val="0023417A"/>
    <w:rsid w:val="00234819"/>
    <w:rsid w:val="00234E22"/>
    <w:rsid w:val="00235ED4"/>
    <w:rsid w:val="00236D59"/>
    <w:rsid w:val="00236E56"/>
    <w:rsid w:val="00237767"/>
    <w:rsid w:val="00237965"/>
    <w:rsid w:val="00237EC1"/>
    <w:rsid w:val="002406D3"/>
    <w:rsid w:val="002416A0"/>
    <w:rsid w:val="002429B6"/>
    <w:rsid w:val="00245147"/>
    <w:rsid w:val="00245D7F"/>
    <w:rsid w:val="00246C60"/>
    <w:rsid w:val="00247436"/>
    <w:rsid w:val="00247B43"/>
    <w:rsid w:val="0025106F"/>
    <w:rsid w:val="0025290F"/>
    <w:rsid w:val="0025292E"/>
    <w:rsid w:val="00253014"/>
    <w:rsid w:val="002552ED"/>
    <w:rsid w:val="0025555B"/>
    <w:rsid w:val="00255671"/>
    <w:rsid w:val="00255A43"/>
    <w:rsid w:val="00257E18"/>
    <w:rsid w:val="0026433E"/>
    <w:rsid w:val="00266640"/>
    <w:rsid w:val="00266789"/>
    <w:rsid w:val="002676A3"/>
    <w:rsid w:val="00267FF1"/>
    <w:rsid w:val="00270CD7"/>
    <w:rsid w:val="00275D3F"/>
    <w:rsid w:val="00277BC8"/>
    <w:rsid w:val="002818A0"/>
    <w:rsid w:val="00282187"/>
    <w:rsid w:val="00283B7B"/>
    <w:rsid w:val="0028539F"/>
    <w:rsid w:val="00285886"/>
    <w:rsid w:val="0028601D"/>
    <w:rsid w:val="0028639D"/>
    <w:rsid w:val="002879DC"/>
    <w:rsid w:val="00290AB8"/>
    <w:rsid w:val="00291BF4"/>
    <w:rsid w:val="0029205F"/>
    <w:rsid w:val="00292620"/>
    <w:rsid w:val="00292FC8"/>
    <w:rsid w:val="0029348F"/>
    <w:rsid w:val="00293E83"/>
    <w:rsid w:val="00294E48"/>
    <w:rsid w:val="0029561C"/>
    <w:rsid w:val="002968B5"/>
    <w:rsid w:val="00297B40"/>
    <w:rsid w:val="002A069D"/>
    <w:rsid w:val="002A10BA"/>
    <w:rsid w:val="002A1D4E"/>
    <w:rsid w:val="002A42C3"/>
    <w:rsid w:val="002A5419"/>
    <w:rsid w:val="002A56E8"/>
    <w:rsid w:val="002A6579"/>
    <w:rsid w:val="002A6D0A"/>
    <w:rsid w:val="002A70E9"/>
    <w:rsid w:val="002A760B"/>
    <w:rsid w:val="002B0B94"/>
    <w:rsid w:val="002B31CD"/>
    <w:rsid w:val="002B3573"/>
    <w:rsid w:val="002B4BB4"/>
    <w:rsid w:val="002B6129"/>
    <w:rsid w:val="002B64B9"/>
    <w:rsid w:val="002B6669"/>
    <w:rsid w:val="002C01ED"/>
    <w:rsid w:val="002C1DD5"/>
    <w:rsid w:val="002C2317"/>
    <w:rsid w:val="002C36E7"/>
    <w:rsid w:val="002C395B"/>
    <w:rsid w:val="002C6BFE"/>
    <w:rsid w:val="002D1AEF"/>
    <w:rsid w:val="002D282E"/>
    <w:rsid w:val="002D4C4C"/>
    <w:rsid w:val="002D541B"/>
    <w:rsid w:val="002D58C2"/>
    <w:rsid w:val="002D5F72"/>
    <w:rsid w:val="002D6454"/>
    <w:rsid w:val="002D6543"/>
    <w:rsid w:val="002D7839"/>
    <w:rsid w:val="002E08BB"/>
    <w:rsid w:val="002E1D35"/>
    <w:rsid w:val="002E26B6"/>
    <w:rsid w:val="002E3FF7"/>
    <w:rsid w:val="002E4823"/>
    <w:rsid w:val="002E48B1"/>
    <w:rsid w:val="002E526E"/>
    <w:rsid w:val="002F01EF"/>
    <w:rsid w:val="002F03D6"/>
    <w:rsid w:val="002F1127"/>
    <w:rsid w:val="002F1CB0"/>
    <w:rsid w:val="002F202F"/>
    <w:rsid w:val="002F2511"/>
    <w:rsid w:val="002F3D3C"/>
    <w:rsid w:val="002F6591"/>
    <w:rsid w:val="002F6746"/>
    <w:rsid w:val="002F7F0E"/>
    <w:rsid w:val="00300755"/>
    <w:rsid w:val="003020D0"/>
    <w:rsid w:val="00303599"/>
    <w:rsid w:val="003052B7"/>
    <w:rsid w:val="0030591E"/>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3F8"/>
    <w:rsid w:val="00331E32"/>
    <w:rsid w:val="003350B1"/>
    <w:rsid w:val="003359E8"/>
    <w:rsid w:val="00335C21"/>
    <w:rsid w:val="00335E7C"/>
    <w:rsid w:val="00336041"/>
    <w:rsid w:val="00336707"/>
    <w:rsid w:val="00336C34"/>
    <w:rsid w:val="00336DE8"/>
    <w:rsid w:val="00337D7F"/>
    <w:rsid w:val="003412E1"/>
    <w:rsid w:val="00341766"/>
    <w:rsid w:val="0034281F"/>
    <w:rsid w:val="00343790"/>
    <w:rsid w:val="003443E2"/>
    <w:rsid w:val="00344749"/>
    <w:rsid w:val="00344B52"/>
    <w:rsid w:val="00346225"/>
    <w:rsid w:val="00346F5B"/>
    <w:rsid w:val="00347D5C"/>
    <w:rsid w:val="00352380"/>
    <w:rsid w:val="003525C7"/>
    <w:rsid w:val="0035279D"/>
    <w:rsid w:val="00352B4B"/>
    <w:rsid w:val="00352F8D"/>
    <w:rsid w:val="003537A3"/>
    <w:rsid w:val="00353EFA"/>
    <w:rsid w:val="0035436A"/>
    <w:rsid w:val="003546D5"/>
    <w:rsid w:val="003608B6"/>
    <w:rsid w:val="003608EA"/>
    <w:rsid w:val="003611E3"/>
    <w:rsid w:val="003619EA"/>
    <w:rsid w:val="003627F4"/>
    <w:rsid w:val="003649B9"/>
    <w:rsid w:val="00364BDC"/>
    <w:rsid w:val="0036540E"/>
    <w:rsid w:val="00366941"/>
    <w:rsid w:val="00370168"/>
    <w:rsid w:val="00371538"/>
    <w:rsid w:val="003730CA"/>
    <w:rsid w:val="00375528"/>
    <w:rsid w:val="0037664F"/>
    <w:rsid w:val="00376C9B"/>
    <w:rsid w:val="003777F2"/>
    <w:rsid w:val="00381A9B"/>
    <w:rsid w:val="0038256E"/>
    <w:rsid w:val="00382EC7"/>
    <w:rsid w:val="0038313E"/>
    <w:rsid w:val="00383A4E"/>
    <w:rsid w:val="00383A7E"/>
    <w:rsid w:val="00385895"/>
    <w:rsid w:val="00385FEF"/>
    <w:rsid w:val="00387A3E"/>
    <w:rsid w:val="00387F38"/>
    <w:rsid w:val="00390D0A"/>
    <w:rsid w:val="0039342D"/>
    <w:rsid w:val="00394143"/>
    <w:rsid w:val="00397F29"/>
    <w:rsid w:val="003A03DD"/>
    <w:rsid w:val="003A43DD"/>
    <w:rsid w:val="003A5132"/>
    <w:rsid w:val="003A5874"/>
    <w:rsid w:val="003A61F4"/>
    <w:rsid w:val="003A6467"/>
    <w:rsid w:val="003B12B4"/>
    <w:rsid w:val="003B36E6"/>
    <w:rsid w:val="003B4096"/>
    <w:rsid w:val="003B4480"/>
    <w:rsid w:val="003B50A1"/>
    <w:rsid w:val="003B567A"/>
    <w:rsid w:val="003B61F4"/>
    <w:rsid w:val="003B7196"/>
    <w:rsid w:val="003B71B4"/>
    <w:rsid w:val="003D131A"/>
    <w:rsid w:val="003D1F87"/>
    <w:rsid w:val="003D3866"/>
    <w:rsid w:val="003D4AE7"/>
    <w:rsid w:val="003D4DFB"/>
    <w:rsid w:val="003D67F2"/>
    <w:rsid w:val="003D79D1"/>
    <w:rsid w:val="003E0AFC"/>
    <w:rsid w:val="003E0DD1"/>
    <w:rsid w:val="003E192F"/>
    <w:rsid w:val="003E1A09"/>
    <w:rsid w:val="003E1B0D"/>
    <w:rsid w:val="003E2B05"/>
    <w:rsid w:val="003E3678"/>
    <w:rsid w:val="003E4A59"/>
    <w:rsid w:val="003E7AAB"/>
    <w:rsid w:val="003F0B0A"/>
    <w:rsid w:val="003F1B5E"/>
    <w:rsid w:val="003F21C2"/>
    <w:rsid w:val="003F270C"/>
    <w:rsid w:val="003F3EE5"/>
    <w:rsid w:val="003F4320"/>
    <w:rsid w:val="003F4AD4"/>
    <w:rsid w:val="003F4B8C"/>
    <w:rsid w:val="003F4DF1"/>
    <w:rsid w:val="003F5558"/>
    <w:rsid w:val="003F5632"/>
    <w:rsid w:val="003F5E7C"/>
    <w:rsid w:val="003F7F03"/>
    <w:rsid w:val="00402051"/>
    <w:rsid w:val="0040432B"/>
    <w:rsid w:val="004044D5"/>
    <w:rsid w:val="00405097"/>
    <w:rsid w:val="0040605C"/>
    <w:rsid w:val="00406561"/>
    <w:rsid w:val="004100A9"/>
    <w:rsid w:val="00411928"/>
    <w:rsid w:val="00412999"/>
    <w:rsid w:val="0041373A"/>
    <w:rsid w:val="00413A64"/>
    <w:rsid w:val="00414506"/>
    <w:rsid w:val="004153CA"/>
    <w:rsid w:val="00415A31"/>
    <w:rsid w:val="00416CB1"/>
    <w:rsid w:val="00417E3F"/>
    <w:rsid w:val="004210F3"/>
    <w:rsid w:val="00421BCA"/>
    <w:rsid w:val="00421D44"/>
    <w:rsid w:val="00421FDC"/>
    <w:rsid w:val="00422498"/>
    <w:rsid w:val="00422720"/>
    <w:rsid w:val="00422979"/>
    <w:rsid w:val="00422D96"/>
    <w:rsid w:val="00424637"/>
    <w:rsid w:val="00425697"/>
    <w:rsid w:val="0042710F"/>
    <w:rsid w:val="00427718"/>
    <w:rsid w:val="00427FA6"/>
    <w:rsid w:val="004304FB"/>
    <w:rsid w:val="00431514"/>
    <w:rsid w:val="00433088"/>
    <w:rsid w:val="00434F1A"/>
    <w:rsid w:val="004363F8"/>
    <w:rsid w:val="00442FB1"/>
    <w:rsid w:val="00444457"/>
    <w:rsid w:val="0044587A"/>
    <w:rsid w:val="00446096"/>
    <w:rsid w:val="0044653D"/>
    <w:rsid w:val="00447E9A"/>
    <w:rsid w:val="00450134"/>
    <w:rsid w:val="00451141"/>
    <w:rsid w:val="00451BED"/>
    <w:rsid w:val="00452C50"/>
    <w:rsid w:val="00454480"/>
    <w:rsid w:val="00455A97"/>
    <w:rsid w:val="00456853"/>
    <w:rsid w:val="00457426"/>
    <w:rsid w:val="0046009E"/>
    <w:rsid w:val="00460D28"/>
    <w:rsid w:val="004614A1"/>
    <w:rsid w:val="00462A83"/>
    <w:rsid w:val="00462B4A"/>
    <w:rsid w:val="00463839"/>
    <w:rsid w:val="004645E3"/>
    <w:rsid w:val="00465C30"/>
    <w:rsid w:val="0046697C"/>
    <w:rsid w:val="00467093"/>
    <w:rsid w:val="00470A61"/>
    <w:rsid w:val="00470C28"/>
    <w:rsid w:val="0047106E"/>
    <w:rsid w:val="00471A7E"/>
    <w:rsid w:val="00471F88"/>
    <w:rsid w:val="00472F17"/>
    <w:rsid w:val="00473941"/>
    <w:rsid w:val="00474F40"/>
    <w:rsid w:val="004755FA"/>
    <w:rsid w:val="004771C7"/>
    <w:rsid w:val="0047722B"/>
    <w:rsid w:val="004772D8"/>
    <w:rsid w:val="0048040F"/>
    <w:rsid w:val="00480B40"/>
    <w:rsid w:val="00480C9C"/>
    <w:rsid w:val="00482BBF"/>
    <w:rsid w:val="00483650"/>
    <w:rsid w:val="00484392"/>
    <w:rsid w:val="00484F0C"/>
    <w:rsid w:val="00485DC6"/>
    <w:rsid w:val="004877B8"/>
    <w:rsid w:val="00490A88"/>
    <w:rsid w:val="00490F0D"/>
    <w:rsid w:val="0049151C"/>
    <w:rsid w:val="00491555"/>
    <w:rsid w:val="0049292E"/>
    <w:rsid w:val="00492AA7"/>
    <w:rsid w:val="00492E17"/>
    <w:rsid w:val="0049388D"/>
    <w:rsid w:val="00493C60"/>
    <w:rsid w:val="00493DB3"/>
    <w:rsid w:val="00494280"/>
    <w:rsid w:val="004956A8"/>
    <w:rsid w:val="00495728"/>
    <w:rsid w:val="004A02B1"/>
    <w:rsid w:val="004A18F9"/>
    <w:rsid w:val="004A310A"/>
    <w:rsid w:val="004A32A6"/>
    <w:rsid w:val="004A47E7"/>
    <w:rsid w:val="004A4C6B"/>
    <w:rsid w:val="004A5534"/>
    <w:rsid w:val="004A6E0D"/>
    <w:rsid w:val="004A7434"/>
    <w:rsid w:val="004B0C4A"/>
    <w:rsid w:val="004B1805"/>
    <w:rsid w:val="004B1827"/>
    <w:rsid w:val="004B1ACE"/>
    <w:rsid w:val="004B1FC8"/>
    <w:rsid w:val="004B22FD"/>
    <w:rsid w:val="004B309E"/>
    <w:rsid w:val="004B3A9C"/>
    <w:rsid w:val="004B5058"/>
    <w:rsid w:val="004B5E43"/>
    <w:rsid w:val="004B71E1"/>
    <w:rsid w:val="004C5035"/>
    <w:rsid w:val="004C5E30"/>
    <w:rsid w:val="004D054B"/>
    <w:rsid w:val="004D2734"/>
    <w:rsid w:val="004D2C7D"/>
    <w:rsid w:val="004D34D7"/>
    <w:rsid w:val="004D48A9"/>
    <w:rsid w:val="004D4B62"/>
    <w:rsid w:val="004D4C6E"/>
    <w:rsid w:val="004D5B36"/>
    <w:rsid w:val="004D698B"/>
    <w:rsid w:val="004D75A3"/>
    <w:rsid w:val="004D76A2"/>
    <w:rsid w:val="004D7F19"/>
    <w:rsid w:val="004E0415"/>
    <w:rsid w:val="004E1E4D"/>
    <w:rsid w:val="004E47C6"/>
    <w:rsid w:val="004E4D36"/>
    <w:rsid w:val="004E5ACA"/>
    <w:rsid w:val="004E5B7A"/>
    <w:rsid w:val="004E5C71"/>
    <w:rsid w:val="004E60A8"/>
    <w:rsid w:val="004E7E84"/>
    <w:rsid w:val="004F03F9"/>
    <w:rsid w:val="004F0773"/>
    <w:rsid w:val="004F0D38"/>
    <w:rsid w:val="004F17A8"/>
    <w:rsid w:val="004F26A2"/>
    <w:rsid w:val="004F6158"/>
    <w:rsid w:val="005007F6"/>
    <w:rsid w:val="00501817"/>
    <w:rsid w:val="0050185F"/>
    <w:rsid w:val="0050201F"/>
    <w:rsid w:val="0050296F"/>
    <w:rsid w:val="00502DDA"/>
    <w:rsid w:val="00503644"/>
    <w:rsid w:val="00506841"/>
    <w:rsid w:val="0050703F"/>
    <w:rsid w:val="00510582"/>
    <w:rsid w:val="00510EEB"/>
    <w:rsid w:val="005111B7"/>
    <w:rsid w:val="0051123A"/>
    <w:rsid w:val="0051280F"/>
    <w:rsid w:val="00514385"/>
    <w:rsid w:val="00514A2A"/>
    <w:rsid w:val="00514E41"/>
    <w:rsid w:val="00514EE5"/>
    <w:rsid w:val="00515427"/>
    <w:rsid w:val="00515FCC"/>
    <w:rsid w:val="005162D4"/>
    <w:rsid w:val="005207B6"/>
    <w:rsid w:val="0052284B"/>
    <w:rsid w:val="0052307A"/>
    <w:rsid w:val="0052320D"/>
    <w:rsid w:val="00524F88"/>
    <w:rsid w:val="005250C5"/>
    <w:rsid w:val="00525E8F"/>
    <w:rsid w:val="00526473"/>
    <w:rsid w:val="00526ABF"/>
    <w:rsid w:val="00526FB8"/>
    <w:rsid w:val="00527BAE"/>
    <w:rsid w:val="0053122D"/>
    <w:rsid w:val="00532350"/>
    <w:rsid w:val="0053242B"/>
    <w:rsid w:val="0053722B"/>
    <w:rsid w:val="00540657"/>
    <w:rsid w:val="005412B6"/>
    <w:rsid w:val="0054191E"/>
    <w:rsid w:val="00543425"/>
    <w:rsid w:val="005438FC"/>
    <w:rsid w:val="0054448D"/>
    <w:rsid w:val="00544560"/>
    <w:rsid w:val="00547CA9"/>
    <w:rsid w:val="0055051C"/>
    <w:rsid w:val="00553DF9"/>
    <w:rsid w:val="00554D4D"/>
    <w:rsid w:val="0055651D"/>
    <w:rsid w:val="005569DD"/>
    <w:rsid w:val="00557991"/>
    <w:rsid w:val="00557E5E"/>
    <w:rsid w:val="0056122D"/>
    <w:rsid w:val="00561F2A"/>
    <w:rsid w:val="00562236"/>
    <w:rsid w:val="00562343"/>
    <w:rsid w:val="00563711"/>
    <w:rsid w:val="005637D2"/>
    <w:rsid w:val="00564553"/>
    <w:rsid w:val="00564564"/>
    <w:rsid w:val="005651E0"/>
    <w:rsid w:val="0057015E"/>
    <w:rsid w:val="00570360"/>
    <w:rsid w:val="005709EA"/>
    <w:rsid w:val="00570CFA"/>
    <w:rsid w:val="00570D6E"/>
    <w:rsid w:val="00570E6A"/>
    <w:rsid w:val="00570FE9"/>
    <w:rsid w:val="00571D19"/>
    <w:rsid w:val="00576740"/>
    <w:rsid w:val="00576FA4"/>
    <w:rsid w:val="00580F74"/>
    <w:rsid w:val="005816BE"/>
    <w:rsid w:val="0058183E"/>
    <w:rsid w:val="00585395"/>
    <w:rsid w:val="00591571"/>
    <w:rsid w:val="00591820"/>
    <w:rsid w:val="00591BF7"/>
    <w:rsid w:val="005928AC"/>
    <w:rsid w:val="0059345E"/>
    <w:rsid w:val="00593CA6"/>
    <w:rsid w:val="00593DD8"/>
    <w:rsid w:val="005940AA"/>
    <w:rsid w:val="0059495F"/>
    <w:rsid w:val="005953EB"/>
    <w:rsid w:val="00596335"/>
    <w:rsid w:val="00596778"/>
    <w:rsid w:val="00596782"/>
    <w:rsid w:val="00597004"/>
    <w:rsid w:val="005A03BF"/>
    <w:rsid w:val="005A1252"/>
    <w:rsid w:val="005A1CBD"/>
    <w:rsid w:val="005A1EF1"/>
    <w:rsid w:val="005A20BF"/>
    <w:rsid w:val="005A26A2"/>
    <w:rsid w:val="005A4177"/>
    <w:rsid w:val="005A4B77"/>
    <w:rsid w:val="005A56BD"/>
    <w:rsid w:val="005A5B5F"/>
    <w:rsid w:val="005B07B1"/>
    <w:rsid w:val="005B0DF2"/>
    <w:rsid w:val="005B0EB6"/>
    <w:rsid w:val="005B2143"/>
    <w:rsid w:val="005B2CD1"/>
    <w:rsid w:val="005B3C2A"/>
    <w:rsid w:val="005B43B0"/>
    <w:rsid w:val="005B4E28"/>
    <w:rsid w:val="005B52FA"/>
    <w:rsid w:val="005B7892"/>
    <w:rsid w:val="005B7A73"/>
    <w:rsid w:val="005C24FD"/>
    <w:rsid w:val="005C2F74"/>
    <w:rsid w:val="005C482F"/>
    <w:rsid w:val="005C5B7F"/>
    <w:rsid w:val="005C6DA3"/>
    <w:rsid w:val="005C7371"/>
    <w:rsid w:val="005C7F63"/>
    <w:rsid w:val="005D09FA"/>
    <w:rsid w:val="005D0F3A"/>
    <w:rsid w:val="005D147A"/>
    <w:rsid w:val="005D16D0"/>
    <w:rsid w:val="005D560C"/>
    <w:rsid w:val="005D6205"/>
    <w:rsid w:val="005D631A"/>
    <w:rsid w:val="005D64CF"/>
    <w:rsid w:val="005D7218"/>
    <w:rsid w:val="005D7417"/>
    <w:rsid w:val="005E05AB"/>
    <w:rsid w:val="005E0A28"/>
    <w:rsid w:val="005E0B9C"/>
    <w:rsid w:val="005E0D0D"/>
    <w:rsid w:val="005E145E"/>
    <w:rsid w:val="005E1A4C"/>
    <w:rsid w:val="005E4051"/>
    <w:rsid w:val="005E548E"/>
    <w:rsid w:val="005E553F"/>
    <w:rsid w:val="005E5B2D"/>
    <w:rsid w:val="005E5F83"/>
    <w:rsid w:val="005E664C"/>
    <w:rsid w:val="005F0F95"/>
    <w:rsid w:val="005F2A77"/>
    <w:rsid w:val="005F2F8E"/>
    <w:rsid w:val="005F397E"/>
    <w:rsid w:val="005F5055"/>
    <w:rsid w:val="005F7A93"/>
    <w:rsid w:val="00601FDC"/>
    <w:rsid w:val="0060613A"/>
    <w:rsid w:val="006074B7"/>
    <w:rsid w:val="0060769A"/>
    <w:rsid w:val="00607F80"/>
    <w:rsid w:val="00610863"/>
    <w:rsid w:val="00611437"/>
    <w:rsid w:val="00612A16"/>
    <w:rsid w:val="00615914"/>
    <w:rsid w:val="00617645"/>
    <w:rsid w:val="00617D04"/>
    <w:rsid w:val="00623BDE"/>
    <w:rsid w:val="00623F4C"/>
    <w:rsid w:val="0062572F"/>
    <w:rsid w:val="0063054E"/>
    <w:rsid w:val="00631B89"/>
    <w:rsid w:val="0063202E"/>
    <w:rsid w:val="006367E7"/>
    <w:rsid w:val="006369D9"/>
    <w:rsid w:val="00637AEF"/>
    <w:rsid w:val="00640C70"/>
    <w:rsid w:val="00641853"/>
    <w:rsid w:val="00642716"/>
    <w:rsid w:val="00642854"/>
    <w:rsid w:val="006437F8"/>
    <w:rsid w:val="00643CA3"/>
    <w:rsid w:val="00643EA2"/>
    <w:rsid w:val="00644A01"/>
    <w:rsid w:val="00645013"/>
    <w:rsid w:val="006452B2"/>
    <w:rsid w:val="00646051"/>
    <w:rsid w:val="00646D77"/>
    <w:rsid w:val="006515EA"/>
    <w:rsid w:val="00651B89"/>
    <w:rsid w:val="006533CE"/>
    <w:rsid w:val="0065374A"/>
    <w:rsid w:val="00653753"/>
    <w:rsid w:val="00653DA2"/>
    <w:rsid w:val="00653E04"/>
    <w:rsid w:val="0065591D"/>
    <w:rsid w:val="006561FD"/>
    <w:rsid w:val="006574E0"/>
    <w:rsid w:val="006623E1"/>
    <w:rsid w:val="00663ACE"/>
    <w:rsid w:val="0066435D"/>
    <w:rsid w:val="00664AB7"/>
    <w:rsid w:val="00665E54"/>
    <w:rsid w:val="006719B7"/>
    <w:rsid w:val="00676C9D"/>
    <w:rsid w:val="00677DDE"/>
    <w:rsid w:val="00681062"/>
    <w:rsid w:val="00682D2A"/>
    <w:rsid w:val="0068383E"/>
    <w:rsid w:val="00686860"/>
    <w:rsid w:val="00690768"/>
    <w:rsid w:val="00692AFD"/>
    <w:rsid w:val="00695698"/>
    <w:rsid w:val="00695FED"/>
    <w:rsid w:val="00697252"/>
    <w:rsid w:val="006A3FBF"/>
    <w:rsid w:val="006A4127"/>
    <w:rsid w:val="006A57FE"/>
    <w:rsid w:val="006A5C2D"/>
    <w:rsid w:val="006B0085"/>
    <w:rsid w:val="006B216F"/>
    <w:rsid w:val="006B478B"/>
    <w:rsid w:val="006B51CD"/>
    <w:rsid w:val="006B52BA"/>
    <w:rsid w:val="006B5E29"/>
    <w:rsid w:val="006B6F1E"/>
    <w:rsid w:val="006B7A04"/>
    <w:rsid w:val="006C006C"/>
    <w:rsid w:val="006C042C"/>
    <w:rsid w:val="006C0D6B"/>
    <w:rsid w:val="006C0DB1"/>
    <w:rsid w:val="006C21CC"/>
    <w:rsid w:val="006C55EE"/>
    <w:rsid w:val="006C59C1"/>
    <w:rsid w:val="006C7D9D"/>
    <w:rsid w:val="006D1373"/>
    <w:rsid w:val="006D2B6B"/>
    <w:rsid w:val="006D4CA6"/>
    <w:rsid w:val="006D6B65"/>
    <w:rsid w:val="006D6F7C"/>
    <w:rsid w:val="006D6FA2"/>
    <w:rsid w:val="006D79F5"/>
    <w:rsid w:val="006E055A"/>
    <w:rsid w:val="006E1445"/>
    <w:rsid w:val="006E2890"/>
    <w:rsid w:val="006E2C8E"/>
    <w:rsid w:val="006E34A9"/>
    <w:rsid w:val="006E3988"/>
    <w:rsid w:val="006E5279"/>
    <w:rsid w:val="006E5CA5"/>
    <w:rsid w:val="006F01D4"/>
    <w:rsid w:val="006F0C90"/>
    <w:rsid w:val="006F156E"/>
    <w:rsid w:val="006F1797"/>
    <w:rsid w:val="006F2509"/>
    <w:rsid w:val="006F38F9"/>
    <w:rsid w:val="006F3F31"/>
    <w:rsid w:val="006F56B5"/>
    <w:rsid w:val="006F60E9"/>
    <w:rsid w:val="006F7002"/>
    <w:rsid w:val="006F7CEB"/>
    <w:rsid w:val="00701754"/>
    <w:rsid w:val="007024B7"/>
    <w:rsid w:val="00702F39"/>
    <w:rsid w:val="00703E68"/>
    <w:rsid w:val="007065DD"/>
    <w:rsid w:val="0070697C"/>
    <w:rsid w:val="00707226"/>
    <w:rsid w:val="007107E2"/>
    <w:rsid w:val="00710DA0"/>
    <w:rsid w:val="00711855"/>
    <w:rsid w:val="00711E3D"/>
    <w:rsid w:val="00714636"/>
    <w:rsid w:val="007149A5"/>
    <w:rsid w:val="00717D0A"/>
    <w:rsid w:val="00721074"/>
    <w:rsid w:val="00721BEA"/>
    <w:rsid w:val="007232C7"/>
    <w:rsid w:val="0072400A"/>
    <w:rsid w:val="00727CDF"/>
    <w:rsid w:val="00730FFD"/>
    <w:rsid w:val="00731E30"/>
    <w:rsid w:val="00732D4F"/>
    <w:rsid w:val="007335AF"/>
    <w:rsid w:val="00733F1C"/>
    <w:rsid w:val="0073423B"/>
    <w:rsid w:val="00734296"/>
    <w:rsid w:val="007352E8"/>
    <w:rsid w:val="007358B0"/>
    <w:rsid w:val="00735A1A"/>
    <w:rsid w:val="00735D95"/>
    <w:rsid w:val="00736256"/>
    <w:rsid w:val="00736691"/>
    <w:rsid w:val="00737DDA"/>
    <w:rsid w:val="00737E47"/>
    <w:rsid w:val="00741648"/>
    <w:rsid w:val="00742777"/>
    <w:rsid w:val="0074375D"/>
    <w:rsid w:val="00743E02"/>
    <w:rsid w:val="007449A0"/>
    <w:rsid w:val="00745BCD"/>
    <w:rsid w:val="00745CEC"/>
    <w:rsid w:val="0074699E"/>
    <w:rsid w:val="00747267"/>
    <w:rsid w:val="00750CA5"/>
    <w:rsid w:val="007526D6"/>
    <w:rsid w:val="00753603"/>
    <w:rsid w:val="00753F3B"/>
    <w:rsid w:val="007561E7"/>
    <w:rsid w:val="00756D65"/>
    <w:rsid w:val="0075701C"/>
    <w:rsid w:val="00760539"/>
    <w:rsid w:val="00761CD2"/>
    <w:rsid w:val="007632D4"/>
    <w:rsid w:val="007641C2"/>
    <w:rsid w:val="00767355"/>
    <w:rsid w:val="00767EB2"/>
    <w:rsid w:val="007723BA"/>
    <w:rsid w:val="00773330"/>
    <w:rsid w:val="0077345E"/>
    <w:rsid w:val="00775303"/>
    <w:rsid w:val="007818E3"/>
    <w:rsid w:val="00781BF8"/>
    <w:rsid w:val="00781C7F"/>
    <w:rsid w:val="00782837"/>
    <w:rsid w:val="00790687"/>
    <w:rsid w:val="007916F3"/>
    <w:rsid w:val="00791837"/>
    <w:rsid w:val="00791E6A"/>
    <w:rsid w:val="007921F0"/>
    <w:rsid w:val="00792EA9"/>
    <w:rsid w:val="00794A6D"/>
    <w:rsid w:val="007967E5"/>
    <w:rsid w:val="00797493"/>
    <w:rsid w:val="00797FDA"/>
    <w:rsid w:val="007A0993"/>
    <w:rsid w:val="007A16E3"/>
    <w:rsid w:val="007A45C3"/>
    <w:rsid w:val="007A4DF2"/>
    <w:rsid w:val="007A665A"/>
    <w:rsid w:val="007A7C4D"/>
    <w:rsid w:val="007B0432"/>
    <w:rsid w:val="007B0528"/>
    <w:rsid w:val="007B067C"/>
    <w:rsid w:val="007B0A24"/>
    <w:rsid w:val="007B0FC6"/>
    <w:rsid w:val="007B1685"/>
    <w:rsid w:val="007B2A50"/>
    <w:rsid w:val="007B3B58"/>
    <w:rsid w:val="007B5E23"/>
    <w:rsid w:val="007B64D3"/>
    <w:rsid w:val="007B7085"/>
    <w:rsid w:val="007C01EA"/>
    <w:rsid w:val="007C0E5D"/>
    <w:rsid w:val="007C2FB4"/>
    <w:rsid w:val="007C3A85"/>
    <w:rsid w:val="007C3EF3"/>
    <w:rsid w:val="007C4393"/>
    <w:rsid w:val="007C4B66"/>
    <w:rsid w:val="007C6412"/>
    <w:rsid w:val="007D0F5F"/>
    <w:rsid w:val="007D24EA"/>
    <w:rsid w:val="007D2A7E"/>
    <w:rsid w:val="007D4F6C"/>
    <w:rsid w:val="007D60D7"/>
    <w:rsid w:val="007D681F"/>
    <w:rsid w:val="007D684C"/>
    <w:rsid w:val="007D6934"/>
    <w:rsid w:val="007D6A74"/>
    <w:rsid w:val="007D7B04"/>
    <w:rsid w:val="007E08BE"/>
    <w:rsid w:val="007E184F"/>
    <w:rsid w:val="007E2D7C"/>
    <w:rsid w:val="007E39C9"/>
    <w:rsid w:val="007E42B1"/>
    <w:rsid w:val="007E490B"/>
    <w:rsid w:val="007E5BFC"/>
    <w:rsid w:val="007E7956"/>
    <w:rsid w:val="007F03C6"/>
    <w:rsid w:val="007F1802"/>
    <w:rsid w:val="007F3429"/>
    <w:rsid w:val="007F42A0"/>
    <w:rsid w:val="007F4587"/>
    <w:rsid w:val="007F4AA6"/>
    <w:rsid w:val="007F65AE"/>
    <w:rsid w:val="007F6683"/>
    <w:rsid w:val="00800344"/>
    <w:rsid w:val="0080111E"/>
    <w:rsid w:val="00802142"/>
    <w:rsid w:val="0080359A"/>
    <w:rsid w:val="00803E37"/>
    <w:rsid w:val="00803FAA"/>
    <w:rsid w:val="00804149"/>
    <w:rsid w:val="00804821"/>
    <w:rsid w:val="00807966"/>
    <w:rsid w:val="00807F0A"/>
    <w:rsid w:val="00810AF7"/>
    <w:rsid w:val="008116F1"/>
    <w:rsid w:val="00811B72"/>
    <w:rsid w:val="00811E5D"/>
    <w:rsid w:val="00812415"/>
    <w:rsid w:val="0081328F"/>
    <w:rsid w:val="00813795"/>
    <w:rsid w:val="00813DD5"/>
    <w:rsid w:val="0081447E"/>
    <w:rsid w:val="008147BC"/>
    <w:rsid w:val="0081787A"/>
    <w:rsid w:val="00817952"/>
    <w:rsid w:val="00820B57"/>
    <w:rsid w:val="008220DE"/>
    <w:rsid w:val="0082267D"/>
    <w:rsid w:val="008251B2"/>
    <w:rsid w:val="00825B21"/>
    <w:rsid w:val="00827F93"/>
    <w:rsid w:val="00830ABE"/>
    <w:rsid w:val="008310DB"/>
    <w:rsid w:val="00831C6D"/>
    <w:rsid w:val="0083228D"/>
    <w:rsid w:val="00834438"/>
    <w:rsid w:val="00835A1B"/>
    <w:rsid w:val="00836A67"/>
    <w:rsid w:val="00840201"/>
    <w:rsid w:val="008409C7"/>
    <w:rsid w:val="0084201D"/>
    <w:rsid w:val="00842A7C"/>
    <w:rsid w:val="0084364F"/>
    <w:rsid w:val="00843E91"/>
    <w:rsid w:val="00844B2A"/>
    <w:rsid w:val="00846DA0"/>
    <w:rsid w:val="00847D8A"/>
    <w:rsid w:val="0084EE7B"/>
    <w:rsid w:val="00852463"/>
    <w:rsid w:val="00852DFF"/>
    <w:rsid w:val="0085618C"/>
    <w:rsid w:val="008579CB"/>
    <w:rsid w:val="00857FD9"/>
    <w:rsid w:val="00860747"/>
    <w:rsid w:val="0086145E"/>
    <w:rsid w:val="008616D1"/>
    <w:rsid w:val="00861AA2"/>
    <w:rsid w:val="00861B5F"/>
    <w:rsid w:val="00863DE1"/>
    <w:rsid w:val="00863E7E"/>
    <w:rsid w:val="00864B64"/>
    <w:rsid w:val="00864C03"/>
    <w:rsid w:val="008658F3"/>
    <w:rsid w:val="00865A89"/>
    <w:rsid w:val="00866038"/>
    <w:rsid w:val="008707C4"/>
    <w:rsid w:val="00871D0F"/>
    <w:rsid w:val="00872BDC"/>
    <w:rsid w:val="00872E57"/>
    <w:rsid w:val="00877919"/>
    <w:rsid w:val="008800AC"/>
    <w:rsid w:val="00881B6B"/>
    <w:rsid w:val="00881C8D"/>
    <w:rsid w:val="008829A3"/>
    <w:rsid w:val="00884621"/>
    <w:rsid w:val="00884CE3"/>
    <w:rsid w:val="00886D38"/>
    <w:rsid w:val="00887D79"/>
    <w:rsid w:val="0089063D"/>
    <w:rsid w:val="00890A11"/>
    <w:rsid w:val="00890FDA"/>
    <w:rsid w:val="00891E13"/>
    <w:rsid w:val="00893103"/>
    <w:rsid w:val="00893CA0"/>
    <w:rsid w:val="0089401F"/>
    <w:rsid w:val="00894C22"/>
    <w:rsid w:val="00895E71"/>
    <w:rsid w:val="008963ED"/>
    <w:rsid w:val="00896ADD"/>
    <w:rsid w:val="00896B95"/>
    <w:rsid w:val="008A019C"/>
    <w:rsid w:val="008A3292"/>
    <w:rsid w:val="008A429B"/>
    <w:rsid w:val="008A522C"/>
    <w:rsid w:val="008A52E7"/>
    <w:rsid w:val="008A5D9F"/>
    <w:rsid w:val="008A695E"/>
    <w:rsid w:val="008A695F"/>
    <w:rsid w:val="008A6D4A"/>
    <w:rsid w:val="008B013D"/>
    <w:rsid w:val="008B0B65"/>
    <w:rsid w:val="008B2828"/>
    <w:rsid w:val="008B2879"/>
    <w:rsid w:val="008B290C"/>
    <w:rsid w:val="008B4E2D"/>
    <w:rsid w:val="008B59F4"/>
    <w:rsid w:val="008B64AE"/>
    <w:rsid w:val="008B7232"/>
    <w:rsid w:val="008B7EE8"/>
    <w:rsid w:val="008C1259"/>
    <w:rsid w:val="008C19A3"/>
    <w:rsid w:val="008C6024"/>
    <w:rsid w:val="008C6CBE"/>
    <w:rsid w:val="008C738A"/>
    <w:rsid w:val="008D1905"/>
    <w:rsid w:val="008D1960"/>
    <w:rsid w:val="008D1D7F"/>
    <w:rsid w:val="008D2187"/>
    <w:rsid w:val="008D3AE0"/>
    <w:rsid w:val="008D5E21"/>
    <w:rsid w:val="008D7362"/>
    <w:rsid w:val="008D7DD8"/>
    <w:rsid w:val="008E030F"/>
    <w:rsid w:val="008E0D64"/>
    <w:rsid w:val="008E208C"/>
    <w:rsid w:val="008E21EF"/>
    <w:rsid w:val="008E2A8E"/>
    <w:rsid w:val="008E3B9A"/>
    <w:rsid w:val="008E3D8A"/>
    <w:rsid w:val="008E4699"/>
    <w:rsid w:val="008E5281"/>
    <w:rsid w:val="008E67B5"/>
    <w:rsid w:val="008E7AA3"/>
    <w:rsid w:val="008F020B"/>
    <w:rsid w:val="008F0318"/>
    <w:rsid w:val="008F10EE"/>
    <w:rsid w:val="008F1A14"/>
    <w:rsid w:val="008F4222"/>
    <w:rsid w:val="008F472C"/>
    <w:rsid w:val="008F590A"/>
    <w:rsid w:val="008F7CE8"/>
    <w:rsid w:val="00900A18"/>
    <w:rsid w:val="00901F2F"/>
    <w:rsid w:val="0090272C"/>
    <w:rsid w:val="00903127"/>
    <w:rsid w:val="00903212"/>
    <w:rsid w:val="00903F73"/>
    <w:rsid w:val="00904198"/>
    <w:rsid w:val="009047A8"/>
    <w:rsid w:val="0090533C"/>
    <w:rsid w:val="009104AB"/>
    <w:rsid w:val="00912229"/>
    <w:rsid w:val="00913E52"/>
    <w:rsid w:val="00913ECC"/>
    <w:rsid w:val="009143FD"/>
    <w:rsid w:val="0092338B"/>
    <w:rsid w:val="00923931"/>
    <w:rsid w:val="009241FF"/>
    <w:rsid w:val="009251DD"/>
    <w:rsid w:val="009263BB"/>
    <w:rsid w:val="00926C44"/>
    <w:rsid w:val="00926F92"/>
    <w:rsid w:val="00927362"/>
    <w:rsid w:val="009276AC"/>
    <w:rsid w:val="009332B8"/>
    <w:rsid w:val="0093381F"/>
    <w:rsid w:val="00933CC5"/>
    <w:rsid w:val="00934226"/>
    <w:rsid w:val="00934F7A"/>
    <w:rsid w:val="009355AB"/>
    <w:rsid w:val="00935A4B"/>
    <w:rsid w:val="009405AD"/>
    <w:rsid w:val="00940801"/>
    <w:rsid w:val="009426D0"/>
    <w:rsid w:val="009433A5"/>
    <w:rsid w:val="00943A72"/>
    <w:rsid w:val="009454F9"/>
    <w:rsid w:val="0094623B"/>
    <w:rsid w:val="00950D89"/>
    <w:rsid w:val="009524C3"/>
    <w:rsid w:val="009551EF"/>
    <w:rsid w:val="00956A16"/>
    <w:rsid w:val="0095736F"/>
    <w:rsid w:val="0095752F"/>
    <w:rsid w:val="00957A05"/>
    <w:rsid w:val="00957F85"/>
    <w:rsid w:val="009609C4"/>
    <w:rsid w:val="00964825"/>
    <w:rsid w:val="009652B9"/>
    <w:rsid w:val="00966031"/>
    <w:rsid w:val="00966545"/>
    <w:rsid w:val="00967554"/>
    <w:rsid w:val="00967D99"/>
    <w:rsid w:val="009707CB"/>
    <w:rsid w:val="009720C6"/>
    <w:rsid w:val="00972A2D"/>
    <w:rsid w:val="00974910"/>
    <w:rsid w:val="00974D85"/>
    <w:rsid w:val="009751F3"/>
    <w:rsid w:val="00977432"/>
    <w:rsid w:val="0098143F"/>
    <w:rsid w:val="00981A31"/>
    <w:rsid w:val="00983DF3"/>
    <w:rsid w:val="009925D0"/>
    <w:rsid w:val="00992B4D"/>
    <w:rsid w:val="00992D8A"/>
    <w:rsid w:val="0099395B"/>
    <w:rsid w:val="0099564A"/>
    <w:rsid w:val="0099598C"/>
    <w:rsid w:val="009961A5"/>
    <w:rsid w:val="00996527"/>
    <w:rsid w:val="00997CB4"/>
    <w:rsid w:val="00997F27"/>
    <w:rsid w:val="009A0F7F"/>
    <w:rsid w:val="009A1C98"/>
    <w:rsid w:val="009A4494"/>
    <w:rsid w:val="009A4605"/>
    <w:rsid w:val="009A6543"/>
    <w:rsid w:val="009A7469"/>
    <w:rsid w:val="009B1A9E"/>
    <w:rsid w:val="009B311F"/>
    <w:rsid w:val="009B4392"/>
    <w:rsid w:val="009B4CCE"/>
    <w:rsid w:val="009B584E"/>
    <w:rsid w:val="009B5E4F"/>
    <w:rsid w:val="009B701C"/>
    <w:rsid w:val="009B77CF"/>
    <w:rsid w:val="009C09EF"/>
    <w:rsid w:val="009C1443"/>
    <w:rsid w:val="009C2405"/>
    <w:rsid w:val="009C2DDD"/>
    <w:rsid w:val="009C46F8"/>
    <w:rsid w:val="009C7E1F"/>
    <w:rsid w:val="009D033A"/>
    <w:rsid w:val="009D2665"/>
    <w:rsid w:val="009D3083"/>
    <w:rsid w:val="009D39D5"/>
    <w:rsid w:val="009D3D8D"/>
    <w:rsid w:val="009D4601"/>
    <w:rsid w:val="009D4CB6"/>
    <w:rsid w:val="009D7295"/>
    <w:rsid w:val="009D79E1"/>
    <w:rsid w:val="009E0146"/>
    <w:rsid w:val="009E1B2A"/>
    <w:rsid w:val="009E204B"/>
    <w:rsid w:val="009E37D4"/>
    <w:rsid w:val="009E4BDA"/>
    <w:rsid w:val="009E59C4"/>
    <w:rsid w:val="009E5E4A"/>
    <w:rsid w:val="009F0531"/>
    <w:rsid w:val="009F089E"/>
    <w:rsid w:val="009F110E"/>
    <w:rsid w:val="009F1DAC"/>
    <w:rsid w:val="009F36D4"/>
    <w:rsid w:val="009F4989"/>
    <w:rsid w:val="009F4F51"/>
    <w:rsid w:val="009F6274"/>
    <w:rsid w:val="009F65FC"/>
    <w:rsid w:val="009F7D35"/>
    <w:rsid w:val="009F7EBC"/>
    <w:rsid w:val="00A00368"/>
    <w:rsid w:val="00A02F6B"/>
    <w:rsid w:val="00A033BC"/>
    <w:rsid w:val="00A03855"/>
    <w:rsid w:val="00A03985"/>
    <w:rsid w:val="00A05DE2"/>
    <w:rsid w:val="00A05E2A"/>
    <w:rsid w:val="00A07DDA"/>
    <w:rsid w:val="00A11837"/>
    <w:rsid w:val="00A1303E"/>
    <w:rsid w:val="00A137C9"/>
    <w:rsid w:val="00A138B5"/>
    <w:rsid w:val="00A140DC"/>
    <w:rsid w:val="00A14466"/>
    <w:rsid w:val="00A14FC5"/>
    <w:rsid w:val="00A15F64"/>
    <w:rsid w:val="00A16286"/>
    <w:rsid w:val="00A169AD"/>
    <w:rsid w:val="00A16B48"/>
    <w:rsid w:val="00A1733A"/>
    <w:rsid w:val="00A17E3F"/>
    <w:rsid w:val="00A20664"/>
    <w:rsid w:val="00A213A0"/>
    <w:rsid w:val="00A229D3"/>
    <w:rsid w:val="00A22EB8"/>
    <w:rsid w:val="00A22F04"/>
    <w:rsid w:val="00A25029"/>
    <w:rsid w:val="00A25C2E"/>
    <w:rsid w:val="00A26173"/>
    <w:rsid w:val="00A262E1"/>
    <w:rsid w:val="00A26A8E"/>
    <w:rsid w:val="00A27D6A"/>
    <w:rsid w:val="00A30EED"/>
    <w:rsid w:val="00A34F73"/>
    <w:rsid w:val="00A35887"/>
    <w:rsid w:val="00A36EB2"/>
    <w:rsid w:val="00A419DC"/>
    <w:rsid w:val="00A41C7F"/>
    <w:rsid w:val="00A43284"/>
    <w:rsid w:val="00A44125"/>
    <w:rsid w:val="00A4416B"/>
    <w:rsid w:val="00A44AAB"/>
    <w:rsid w:val="00A45D5C"/>
    <w:rsid w:val="00A46478"/>
    <w:rsid w:val="00A46484"/>
    <w:rsid w:val="00A46625"/>
    <w:rsid w:val="00A475BC"/>
    <w:rsid w:val="00A50C69"/>
    <w:rsid w:val="00A515AF"/>
    <w:rsid w:val="00A5268C"/>
    <w:rsid w:val="00A52FD7"/>
    <w:rsid w:val="00A53FE0"/>
    <w:rsid w:val="00A571C7"/>
    <w:rsid w:val="00A57ACE"/>
    <w:rsid w:val="00A62E36"/>
    <w:rsid w:val="00A6350F"/>
    <w:rsid w:val="00A64319"/>
    <w:rsid w:val="00A6458E"/>
    <w:rsid w:val="00A648B3"/>
    <w:rsid w:val="00A64938"/>
    <w:rsid w:val="00A664CF"/>
    <w:rsid w:val="00A670C9"/>
    <w:rsid w:val="00A672AD"/>
    <w:rsid w:val="00A7039D"/>
    <w:rsid w:val="00A70BC3"/>
    <w:rsid w:val="00A733E9"/>
    <w:rsid w:val="00A73F9F"/>
    <w:rsid w:val="00A74643"/>
    <w:rsid w:val="00A746F3"/>
    <w:rsid w:val="00A747B8"/>
    <w:rsid w:val="00A74E38"/>
    <w:rsid w:val="00A75332"/>
    <w:rsid w:val="00A75BD2"/>
    <w:rsid w:val="00A76A94"/>
    <w:rsid w:val="00A80242"/>
    <w:rsid w:val="00A80774"/>
    <w:rsid w:val="00A80E55"/>
    <w:rsid w:val="00A816B9"/>
    <w:rsid w:val="00A839D5"/>
    <w:rsid w:val="00A843FB"/>
    <w:rsid w:val="00A84D70"/>
    <w:rsid w:val="00A859E3"/>
    <w:rsid w:val="00A86A80"/>
    <w:rsid w:val="00A9014C"/>
    <w:rsid w:val="00A93A2E"/>
    <w:rsid w:val="00A951FB"/>
    <w:rsid w:val="00A97694"/>
    <w:rsid w:val="00AA0851"/>
    <w:rsid w:val="00AA151A"/>
    <w:rsid w:val="00AA16E9"/>
    <w:rsid w:val="00AA1981"/>
    <w:rsid w:val="00AA20D3"/>
    <w:rsid w:val="00AA2E28"/>
    <w:rsid w:val="00AA35A6"/>
    <w:rsid w:val="00AA45C8"/>
    <w:rsid w:val="00AA544D"/>
    <w:rsid w:val="00AA64E3"/>
    <w:rsid w:val="00AB15DD"/>
    <w:rsid w:val="00AB2583"/>
    <w:rsid w:val="00AB305D"/>
    <w:rsid w:val="00AB35CB"/>
    <w:rsid w:val="00AB35E7"/>
    <w:rsid w:val="00AB3B83"/>
    <w:rsid w:val="00AB3EA4"/>
    <w:rsid w:val="00AB644F"/>
    <w:rsid w:val="00AC04CA"/>
    <w:rsid w:val="00AC2760"/>
    <w:rsid w:val="00AC29AC"/>
    <w:rsid w:val="00AC6CBF"/>
    <w:rsid w:val="00AC6EF2"/>
    <w:rsid w:val="00AD114F"/>
    <w:rsid w:val="00AD23E4"/>
    <w:rsid w:val="00AD2AC1"/>
    <w:rsid w:val="00AD3B4C"/>
    <w:rsid w:val="00AD3CA3"/>
    <w:rsid w:val="00AD4709"/>
    <w:rsid w:val="00AD563B"/>
    <w:rsid w:val="00AD6737"/>
    <w:rsid w:val="00AE0E1E"/>
    <w:rsid w:val="00AE1022"/>
    <w:rsid w:val="00AE18FE"/>
    <w:rsid w:val="00AE2108"/>
    <w:rsid w:val="00AE233B"/>
    <w:rsid w:val="00AE3C48"/>
    <w:rsid w:val="00AE3D04"/>
    <w:rsid w:val="00AE4984"/>
    <w:rsid w:val="00AE6ADB"/>
    <w:rsid w:val="00AF009D"/>
    <w:rsid w:val="00AF0AC6"/>
    <w:rsid w:val="00AF2F6B"/>
    <w:rsid w:val="00AF459B"/>
    <w:rsid w:val="00AF6FAD"/>
    <w:rsid w:val="00B010B9"/>
    <w:rsid w:val="00B01378"/>
    <w:rsid w:val="00B01503"/>
    <w:rsid w:val="00B03A50"/>
    <w:rsid w:val="00B03FC1"/>
    <w:rsid w:val="00B05BBC"/>
    <w:rsid w:val="00B068C1"/>
    <w:rsid w:val="00B07092"/>
    <w:rsid w:val="00B12C29"/>
    <w:rsid w:val="00B17718"/>
    <w:rsid w:val="00B20D44"/>
    <w:rsid w:val="00B23C8E"/>
    <w:rsid w:val="00B2596A"/>
    <w:rsid w:val="00B2693B"/>
    <w:rsid w:val="00B26D9E"/>
    <w:rsid w:val="00B2741B"/>
    <w:rsid w:val="00B277F5"/>
    <w:rsid w:val="00B27908"/>
    <w:rsid w:val="00B30D4D"/>
    <w:rsid w:val="00B315CB"/>
    <w:rsid w:val="00B32110"/>
    <w:rsid w:val="00B324A0"/>
    <w:rsid w:val="00B3254C"/>
    <w:rsid w:val="00B32E69"/>
    <w:rsid w:val="00B330CA"/>
    <w:rsid w:val="00B33FAC"/>
    <w:rsid w:val="00B33FBA"/>
    <w:rsid w:val="00B34322"/>
    <w:rsid w:val="00B350D8"/>
    <w:rsid w:val="00B3573C"/>
    <w:rsid w:val="00B35AD8"/>
    <w:rsid w:val="00B40740"/>
    <w:rsid w:val="00B42053"/>
    <w:rsid w:val="00B43F11"/>
    <w:rsid w:val="00B464F3"/>
    <w:rsid w:val="00B4699D"/>
    <w:rsid w:val="00B473F1"/>
    <w:rsid w:val="00B52C2E"/>
    <w:rsid w:val="00B54058"/>
    <w:rsid w:val="00B542A1"/>
    <w:rsid w:val="00B55EEB"/>
    <w:rsid w:val="00B57FA8"/>
    <w:rsid w:val="00B6387B"/>
    <w:rsid w:val="00B63ABC"/>
    <w:rsid w:val="00B644B9"/>
    <w:rsid w:val="00B6494A"/>
    <w:rsid w:val="00B65FF3"/>
    <w:rsid w:val="00B66D0A"/>
    <w:rsid w:val="00B66F01"/>
    <w:rsid w:val="00B66F72"/>
    <w:rsid w:val="00B7225F"/>
    <w:rsid w:val="00B73486"/>
    <w:rsid w:val="00B73926"/>
    <w:rsid w:val="00B75297"/>
    <w:rsid w:val="00B7542E"/>
    <w:rsid w:val="00B769B1"/>
    <w:rsid w:val="00B83B8E"/>
    <w:rsid w:val="00B850D8"/>
    <w:rsid w:val="00B85C32"/>
    <w:rsid w:val="00B8758E"/>
    <w:rsid w:val="00B9194B"/>
    <w:rsid w:val="00B92A13"/>
    <w:rsid w:val="00B9535D"/>
    <w:rsid w:val="00B956B6"/>
    <w:rsid w:val="00B957FC"/>
    <w:rsid w:val="00B97362"/>
    <w:rsid w:val="00BA0822"/>
    <w:rsid w:val="00BA08D8"/>
    <w:rsid w:val="00BA1340"/>
    <w:rsid w:val="00BA1433"/>
    <w:rsid w:val="00BA2F4D"/>
    <w:rsid w:val="00BA30BC"/>
    <w:rsid w:val="00BA42CA"/>
    <w:rsid w:val="00BA517D"/>
    <w:rsid w:val="00BA631A"/>
    <w:rsid w:val="00BA6CAD"/>
    <w:rsid w:val="00BA6D2D"/>
    <w:rsid w:val="00BA7272"/>
    <w:rsid w:val="00BA7977"/>
    <w:rsid w:val="00BB09A1"/>
    <w:rsid w:val="00BB0C16"/>
    <w:rsid w:val="00BB1B5D"/>
    <w:rsid w:val="00BB21CD"/>
    <w:rsid w:val="00BB2268"/>
    <w:rsid w:val="00BB593D"/>
    <w:rsid w:val="00BB776C"/>
    <w:rsid w:val="00BC06AE"/>
    <w:rsid w:val="00BC0B31"/>
    <w:rsid w:val="00BC18E4"/>
    <w:rsid w:val="00BC19C9"/>
    <w:rsid w:val="00BC2EA2"/>
    <w:rsid w:val="00BC2F44"/>
    <w:rsid w:val="00BC2F9E"/>
    <w:rsid w:val="00BC3799"/>
    <w:rsid w:val="00BC6363"/>
    <w:rsid w:val="00BC6E02"/>
    <w:rsid w:val="00BD04CA"/>
    <w:rsid w:val="00BD120E"/>
    <w:rsid w:val="00BD209F"/>
    <w:rsid w:val="00BD3CAC"/>
    <w:rsid w:val="00BE01AF"/>
    <w:rsid w:val="00BE024D"/>
    <w:rsid w:val="00BE21EE"/>
    <w:rsid w:val="00BE3817"/>
    <w:rsid w:val="00BE42CD"/>
    <w:rsid w:val="00BE477E"/>
    <w:rsid w:val="00BE5EF1"/>
    <w:rsid w:val="00BE719F"/>
    <w:rsid w:val="00BF0346"/>
    <w:rsid w:val="00BF2534"/>
    <w:rsid w:val="00BF4286"/>
    <w:rsid w:val="00BF5D23"/>
    <w:rsid w:val="00BF6E51"/>
    <w:rsid w:val="00BF6F2A"/>
    <w:rsid w:val="00BF7092"/>
    <w:rsid w:val="00C016F6"/>
    <w:rsid w:val="00C02895"/>
    <w:rsid w:val="00C03C9F"/>
    <w:rsid w:val="00C04465"/>
    <w:rsid w:val="00C06693"/>
    <w:rsid w:val="00C10024"/>
    <w:rsid w:val="00C10CDE"/>
    <w:rsid w:val="00C10D9C"/>
    <w:rsid w:val="00C10F55"/>
    <w:rsid w:val="00C10FC1"/>
    <w:rsid w:val="00C11182"/>
    <w:rsid w:val="00C119E5"/>
    <w:rsid w:val="00C11BB0"/>
    <w:rsid w:val="00C121D6"/>
    <w:rsid w:val="00C12881"/>
    <w:rsid w:val="00C13685"/>
    <w:rsid w:val="00C13782"/>
    <w:rsid w:val="00C139D9"/>
    <w:rsid w:val="00C13C50"/>
    <w:rsid w:val="00C15961"/>
    <w:rsid w:val="00C15CDC"/>
    <w:rsid w:val="00C16E9E"/>
    <w:rsid w:val="00C205A2"/>
    <w:rsid w:val="00C22CCE"/>
    <w:rsid w:val="00C23C4F"/>
    <w:rsid w:val="00C25D0A"/>
    <w:rsid w:val="00C26B01"/>
    <w:rsid w:val="00C26D93"/>
    <w:rsid w:val="00C323EF"/>
    <w:rsid w:val="00C341FF"/>
    <w:rsid w:val="00C34A92"/>
    <w:rsid w:val="00C35DC2"/>
    <w:rsid w:val="00C3640F"/>
    <w:rsid w:val="00C37F40"/>
    <w:rsid w:val="00C404F9"/>
    <w:rsid w:val="00C418B9"/>
    <w:rsid w:val="00C42038"/>
    <w:rsid w:val="00C432E6"/>
    <w:rsid w:val="00C437B5"/>
    <w:rsid w:val="00C45E8C"/>
    <w:rsid w:val="00C46BEB"/>
    <w:rsid w:val="00C479FF"/>
    <w:rsid w:val="00C50ED3"/>
    <w:rsid w:val="00C52D7F"/>
    <w:rsid w:val="00C52E21"/>
    <w:rsid w:val="00C532CD"/>
    <w:rsid w:val="00C53717"/>
    <w:rsid w:val="00C5412C"/>
    <w:rsid w:val="00C54AAF"/>
    <w:rsid w:val="00C56719"/>
    <w:rsid w:val="00C5674A"/>
    <w:rsid w:val="00C57038"/>
    <w:rsid w:val="00C57792"/>
    <w:rsid w:val="00C60B0C"/>
    <w:rsid w:val="00C6137D"/>
    <w:rsid w:val="00C61D7B"/>
    <w:rsid w:val="00C627B1"/>
    <w:rsid w:val="00C64A5D"/>
    <w:rsid w:val="00C65E91"/>
    <w:rsid w:val="00C669A1"/>
    <w:rsid w:val="00C66ADF"/>
    <w:rsid w:val="00C66C4A"/>
    <w:rsid w:val="00C71502"/>
    <w:rsid w:val="00C722A1"/>
    <w:rsid w:val="00C73250"/>
    <w:rsid w:val="00C73872"/>
    <w:rsid w:val="00C75084"/>
    <w:rsid w:val="00C76B87"/>
    <w:rsid w:val="00C80564"/>
    <w:rsid w:val="00C80816"/>
    <w:rsid w:val="00C82E2F"/>
    <w:rsid w:val="00C8385E"/>
    <w:rsid w:val="00C83FBA"/>
    <w:rsid w:val="00C85E5B"/>
    <w:rsid w:val="00C86073"/>
    <w:rsid w:val="00C89157"/>
    <w:rsid w:val="00C902C4"/>
    <w:rsid w:val="00C91181"/>
    <w:rsid w:val="00C92904"/>
    <w:rsid w:val="00C93258"/>
    <w:rsid w:val="00C9338C"/>
    <w:rsid w:val="00C940F3"/>
    <w:rsid w:val="00C95155"/>
    <w:rsid w:val="00C95553"/>
    <w:rsid w:val="00C96D87"/>
    <w:rsid w:val="00C9705B"/>
    <w:rsid w:val="00CA0194"/>
    <w:rsid w:val="00CA2A65"/>
    <w:rsid w:val="00CA4DF4"/>
    <w:rsid w:val="00CA4FD1"/>
    <w:rsid w:val="00CA5013"/>
    <w:rsid w:val="00CA6E84"/>
    <w:rsid w:val="00CB0821"/>
    <w:rsid w:val="00CB3265"/>
    <w:rsid w:val="00CB3C2D"/>
    <w:rsid w:val="00CB41B3"/>
    <w:rsid w:val="00CB451F"/>
    <w:rsid w:val="00CB7312"/>
    <w:rsid w:val="00CB766C"/>
    <w:rsid w:val="00CB7A7D"/>
    <w:rsid w:val="00CC0561"/>
    <w:rsid w:val="00CC0835"/>
    <w:rsid w:val="00CC3931"/>
    <w:rsid w:val="00CC3A13"/>
    <w:rsid w:val="00CC5DD9"/>
    <w:rsid w:val="00CD008A"/>
    <w:rsid w:val="00CD25F9"/>
    <w:rsid w:val="00CD295C"/>
    <w:rsid w:val="00CD3744"/>
    <w:rsid w:val="00CD3F98"/>
    <w:rsid w:val="00CD40B4"/>
    <w:rsid w:val="00CD4867"/>
    <w:rsid w:val="00CD6978"/>
    <w:rsid w:val="00CD74C5"/>
    <w:rsid w:val="00CE0027"/>
    <w:rsid w:val="00CE1310"/>
    <w:rsid w:val="00CE185A"/>
    <w:rsid w:val="00CE1A19"/>
    <w:rsid w:val="00CE2500"/>
    <w:rsid w:val="00CE2F6A"/>
    <w:rsid w:val="00CE3E9B"/>
    <w:rsid w:val="00CE4573"/>
    <w:rsid w:val="00CE45A2"/>
    <w:rsid w:val="00CE5025"/>
    <w:rsid w:val="00CE56C5"/>
    <w:rsid w:val="00CE58D1"/>
    <w:rsid w:val="00CE66C2"/>
    <w:rsid w:val="00CE73F2"/>
    <w:rsid w:val="00CF16DF"/>
    <w:rsid w:val="00CF25A9"/>
    <w:rsid w:val="00CF535D"/>
    <w:rsid w:val="00CF5DB8"/>
    <w:rsid w:val="00CF6164"/>
    <w:rsid w:val="00CF62C5"/>
    <w:rsid w:val="00CF7FEC"/>
    <w:rsid w:val="00D004B3"/>
    <w:rsid w:val="00D03348"/>
    <w:rsid w:val="00D040D0"/>
    <w:rsid w:val="00D04A41"/>
    <w:rsid w:val="00D052F8"/>
    <w:rsid w:val="00D06E5A"/>
    <w:rsid w:val="00D10BC5"/>
    <w:rsid w:val="00D112E3"/>
    <w:rsid w:val="00D1154A"/>
    <w:rsid w:val="00D12BEA"/>
    <w:rsid w:val="00D134F1"/>
    <w:rsid w:val="00D13913"/>
    <w:rsid w:val="00D1447A"/>
    <w:rsid w:val="00D17E1E"/>
    <w:rsid w:val="00D20228"/>
    <w:rsid w:val="00D2027E"/>
    <w:rsid w:val="00D222FA"/>
    <w:rsid w:val="00D225BD"/>
    <w:rsid w:val="00D22992"/>
    <w:rsid w:val="00D2391C"/>
    <w:rsid w:val="00D23E49"/>
    <w:rsid w:val="00D24507"/>
    <w:rsid w:val="00D2469F"/>
    <w:rsid w:val="00D24DBC"/>
    <w:rsid w:val="00D27437"/>
    <w:rsid w:val="00D30A61"/>
    <w:rsid w:val="00D30C5F"/>
    <w:rsid w:val="00D346E5"/>
    <w:rsid w:val="00D34A5D"/>
    <w:rsid w:val="00D360A6"/>
    <w:rsid w:val="00D36D14"/>
    <w:rsid w:val="00D40D49"/>
    <w:rsid w:val="00D412FB"/>
    <w:rsid w:val="00D41906"/>
    <w:rsid w:val="00D41FB9"/>
    <w:rsid w:val="00D43371"/>
    <w:rsid w:val="00D437EA"/>
    <w:rsid w:val="00D44A44"/>
    <w:rsid w:val="00D44E87"/>
    <w:rsid w:val="00D45875"/>
    <w:rsid w:val="00D45EA2"/>
    <w:rsid w:val="00D46717"/>
    <w:rsid w:val="00D46D96"/>
    <w:rsid w:val="00D47A6C"/>
    <w:rsid w:val="00D50668"/>
    <w:rsid w:val="00D51F3B"/>
    <w:rsid w:val="00D529BD"/>
    <w:rsid w:val="00D5327C"/>
    <w:rsid w:val="00D53B01"/>
    <w:rsid w:val="00D55FC0"/>
    <w:rsid w:val="00D5627F"/>
    <w:rsid w:val="00D5631F"/>
    <w:rsid w:val="00D56E14"/>
    <w:rsid w:val="00D61010"/>
    <w:rsid w:val="00D61AF8"/>
    <w:rsid w:val="00D61F84"/>
    <w:rsid w:val="00D626FC"/>
    <w:rsid w:val="00D62C73"/>
    <w:rsid w:val="00D64C32"/>
    <w:rsid w:val="00D65CF2"/>
    <w:rsid w:val="00D708AB"/>
    <w:rsid w:val="00D708B9"/>
    <w:rsid w:val="00D71506"/>
    <w:rsid w:val="00D71B73"/>
    <w:rsid w:val="00D76334"/>
    <w:rsid w:val="00D80C6D"/>
    <w:rsid w:val="00D81E85"/>
    <w:rsid w:val="00D81F2C"/>
    <w:rsid w:val="00D83E3B"/>
    <w:rsid w:val="00D8553D"/>
    <w:rsid w:val="00D857B5"/>
    <w:rsid w:val="00D85F17"/>
    <w:rsid w:val="00D867C9"/>
    <w:rsid w:val="00D943E2"/>
    <w:rsid w:val="00D971C4"/>
    <w:rsid w:val="00D972DC"/>
    <w:rsid w:val="00DA3E64"/>
    <w:rsid w:val="00DA55FD"/>
    <w:rsid w:val="00DA606B"/>
    <w:rsid w:val="00DA6C81"/>
    <w:rsid w:val="00DB18E6"/>
    <w:rsid w:val="00DB62BB"/>
    <w:rsid w:val="00DB63A6"/>
    <w:rsid w:val="00DB7925"/>
    <w:rsid w:val="00DB7A7D"/>
    <w:rsid w:val="00DB7F72"/>
    <w:rsid w:val="00DC080F"/>
    <w:rsid w:val="00DC334C"/>
    <w:rsid w:val="00DC3E11"/>
    <w:rsid w:val="00DC472E"/>
    <w:rsid w:val="00DC5AD4"/>
    <w:rsid w:val="00DC76C4"/>
    <w:rsid w:val="00DD1593"/>
    <w:rsid w:val="00DD17D6"/>
    <w:rsid w:val="00DD1F51"/>
    <w:rsid w:val="00DD23D2"/>
    <w:rsid w:val="00DD4356"/>
    <w:rsid w:val="00DD4C29"/>
    <w:rsid w:val="00DD4E87"/>
    <w:rsid w:val="00DD4FDE"/>
    <w:rsid w:val="00DD6B51"/>
    <w:rsid w:val="00DD6E8B"/>
    <w:rsid w:val="00DE0693"/>
    <w:rsid w:val="00DE07D0"/>
    <w:rsid w:val="00DE24DB"/>
    <w:rsid w:val="00DE2931"/>
    <w:rsid w:val="00DE33EB"/>
    <w:rsid w:val="00DE37C0"/>
    <w:rsid w:val="00DE564F"/>
    <w:rsid w:val="00DE6712"/>
    <w:rsid w:val="00DE6C39"/>
    <w:rsid w:val="00DE6F75"/>
    <w:rsid w:val="00DF0063"/>
    <w:rsid w:val="00DF20F3"/>
    <w:rsid w:val="00DF311F"/>
    <w:rsid w:val="00DF3324"/>
    <w:rsid w:val="00DF3514"/>
    <w:rsid w:val="00DF3DED"/>
    <w:rsid w:val="00DF668B"/>
    <w:rsid w:val="00DF770E"/>
    <w:rsid w:val="00DF7A13"/>
    <w:rsid w:val="00DF7D88"/>
    <w:rsid w:val="00E00326"/>
    <w:rsid w:val="00E00619"/>
    <w:rsid w:val="00E00DAC"/>
    <w:rsid w:val="00E01C57"/>
    <w:rsid w:val="00E03480"/>
    <w:rsid w:val="00E03CB5"/>
    <w:rsid w:val="00E05B5B"/>
    <w:rsid w:val="00E05CD4"/>
    <w:rsid w:val="00E05FF7"/>
    <w:rsid w:val="00E0792D"/>
    <w:rsid w:val="00E128F4"/>
    <w:rsid w:val="00E14958"/>
    <w:rsid w:val="00E14A10"/>
    <w:rsid w:val="00E169A0"/>
    <w:rsid w:val="00E16C99"/>
    <w:rsid w:val="00E17AC8"/>
    <w:rsid w:val="00E20238"/>
    <w:rsid w:val="00E20ED5"/>
    <w:rsid w:val="00E22313"/>
    <w:rsid w:val="00E23C8A"/>
    <w:rsid w:val="00E246C9"/>
    <w:rsid w:val="00E27C4D"/>
    <w:rsid w:val="00E30024"/>
    <w:rsid w:val="00E308D2"/>
    <w:rsid w:val="00E309E1"/>
    <w:rsid w:val="00E32032"/>
    <w:rsid w:val="00E322C6"/>
    <w:rsid w:val="00E32511"/>
    <w:rsid w:val="00E32802"/>
    <w:rsid w:val="00E33053"/>
    <w:rsid w:val="00E331EC"/>
    <w:rsid w:val="00E35349"/>
    <w:rsid w:val="00E36BC2"/>
    <w:rsid w:val="00E36E2F"/>
    <w:rsid w:val="00E376AE"/>
    <w:rsid w:val="00E40594"/>
    <w:rsid w:val="00E406A1"/>
    <w:rsid w:val="00E408EA"/>
    <w:rsid w:val="00E40EE4"/>
    <w:rsid w:val="00E430BF"/>
    <w:rsid w:val="00E434C4"/>
    <w:rsid w:val="00E47DC7"/>
    <w:rsid w:val="00E517A0"/>
    <w:rsid w:val="00E522CC"/>
    <w:rsid w:val="00E525B2"/>
    <w:rsid w:val="00E533EE"/>
    <w:rsid w:val="00E56246"/>
    <w:rsid w:val="00E564D9"/>
    <w:rsid w:val="00E56769"/>
    <w:rsid w:val="00E56D00"/>
    <w:rsid w:val="00E57D76"/>
    <w:rsid w:val="00E63724"/>
    <w:rsid w:val="00E63FF9"/>
    <w:rsid w:val="00E65518"/>
    <w:rsid w:val="00E66EF1"/>
    <w:rsid w:val="00E6787A"/>
    <w:rsid w:val="00E700D2"/>
    <w:rsid w:val="00E70612"/>
    <w:rsid w:val="00E712EE"/>
    <w:rsid w:val="00E714C7"/>
    <w:rsid w:val="00E7178B"/>
    <w:rsid w:val="00E71D5A"/>
    <w:rsid w:val="00E739F0"/>
    <w:rsid w:val="00E750C1"/>
    <w:rsid w:val="00E766AC"/>
    <w:rsid w:val="00E773C7"/>
    <w:rsid w:val="00E77407"/>
    <w:rsid w:val="00E81156"/>
    <w:rsid w:val="00E811FD"/>
    <w:rsid w:val="00E83265"/>
    <w:rsid w:val="00E86120"/>
    <w:rsid w:val="00E865C0"/>
    <w:rsid w:val="00E868A2"/>
    <w:rsid w:val="00E87A88"/>
    <w:rsid w:val="00E87A99"/>
    <w:rsid w:val="00E87E6B"/>
    <w:rsid w:val="00E915F2"/>
    <w:rsid w:val="00E91872"/>
    <w:rsid w:val="00E919B9"/>
    <w:rsid w:val="00E923FF"/>
    <w:rsid w:val="00E925BD"/>
    <w:rsid w:val="00E92AC2"/>
    <w:rsid w:val="00E93694"/>
    <w:rsid w:val="00E942B0"/>
    <w:rsid w:val="00E95354"/>
    <w:rsid w:val="00E95EB6"/>
    <w:rsid w:val="00E96703"/>
    <w:rsid w:val="00E967FA"/>
    <w:rsid w:val="00E9783C"/>
    <w:rsid w:val="00EA1673"/>
    <w:rsid w:val="00EA1740"/>
    <w:rsid w:val="00EA21A6"/>
    <w:rsid w:val="00EA2CA0"/>
    <w:rsid w:val="00EA4CCD"/>
    <w:rsid w:val="00EA53F1"/>
    <w:rsid w:val="00EA6C18"/>
    <w:rsid w:val="00EA76E8"/>
    <w:rsid w:val="00EB0407"/>
    <w:rsid w:val="00EB101B"/>
    <w:rsid w:val="00EB123D"/>
    <w:rsid w:val="00EB19BD"/>
    <w:rsid w:val="00EB1E67"/>
    <w:rsid w:val="00EB2673"/>
    <w:rsid w:val="00EB4F44"/>
    <w:rsid w:val="00EB5750"/>
    <w:rsid w:val="00EB6172"/>
    <w:rsid w:val="00EB6B97"/>
    <w:rsid w:val="00EC4070"/>
    <w:rsid w:val="00EC5564"/>
    <w:rsid w:val="00EC652C"/>
    <w:rsid w:val="00EC6A2D"/>
    <w:rsid w:val="00EC6F13"/>
    <w:rsid w:val="00EC7074"/>
    <w:rsid w:val="00EC75EC"/>
    <w:rsid w:val="00EC7DB7"/>
    <w:rsid w:val="00ED1B6A"/>
    <w:rsid w:val="00ED41C2"/>
    <w:rsid w:val="00ED574D"/>
    <w:rsid w:val="00ED5ADB"/>
    <w:rsid w:val="00ED670D"/>
    <w:rsid w:val="00ED67F6"/>
    <w:rsid w:val="00ED72F5"/>
    <w:rsid w:val="00EE0D01"/>
    <w:rsid w:val="00EE0DDF"/>
    <w:rsid w:val="00EE2CD2"/>
    <w:rsid w:val="00EE2E06"/>
    <w:rsid w:val="00EE2E7B"/>
    <w:rsid w:val="00EE528A"/>
    <w:rsid w:val="00EE6870"/>
    <w:rsid w:val="00EE7E37"/>
    <w:rsid w:val="00EF040D"/>
    <w:rsid w:val="00EF0691"/>
    <w:rsid w:val="00EF17EC"/>
    <w:rsid w:val="00EF1CA7"/>
    <w:rsid w:val="00EF2BEB"/>
    <w:rsid w:val="00EF3325"/>
    <w:rsid w:val="00EF5262"/>
    <w:rsid w:val="00EF5D23"/>
    <w:rsid w:val="00EF6446"/>
    <w:rsid w:val="00EF6933"/>
    <w:rsid w:val="00F00A97"/>
    <w:rsid w:val="00F0316B"/>
    <w:rsid w:val="00F037E1"/>
    <w:rsid w:val="00F039DE"/>
    <w:rsid w:val="00F06F08"/>
    <w:rsid w:val="00F075F0"/>
    <w:rsid w:val="00F07C1A"/>
    <w:rsid w:val="00F11070"/>
    <w:rsid w:val="00F116C7"/>
    <w:rsid w:val="00F11968"/>
    <w:rsid w:val="00F12E45"/>
    <w:rsid w:val="00F136B7"/>
    <w:rsid w:val="00F14A33"/>
    <w:rsid w:val="00F151E4"/>
    <w:rsid w:val="00F15A99"/>
    <w:rsid w:val="00F16137"/>
    <w:rsid w:val="00F25168"/>
    <w:rsid w:val="00F25D22"/>
    <w:rsid w:val="00F25F03"/>
    <w:rsid w:val="00F27BE4"/>
    <w:rsid w:val="00F32D2C"/>
    <w:rsid w:val="00F351AB"/>
    <w:rsid w:val="00F36227"/>
    <w:rsid w:val="00F37C80"/>
    <w:rsid w:val="00F4012E"/>
    <w:rsid w:val="00F40F8F"/>
    <w:rsid w:val="00F41CEB"/>
    <w:rsid w:val="00F4447B"/>
    <w:rsid w:val="00F453F7"/>
    <w:rsid w:val="00F45731"/>
    <w:rsid w:val="00F45EC8"/>
    <w:rsid w:val="00F46645"/>
    <w:rsid w:val="00F4673B"/>
    <w:rsid w:val="00F50137"/>
    <w:rsid w:val="00F50EFB"/>
    <w:rsid w:val="00F510CA"/>
    <w:rsid w:val="00F52C1D"/>
    <w:rsid w:val="00F55618"/>
    <w:rsid w:val="00F556CF"/>
    <w:rsid w:val="00F60117"/>
    <w:rsid w:val="00F60622"/>
    <w:rsid w:val="00F61E38"/>
    <w:rsid w:val="00F6480A"/>
    <w:rsid w:val="00F67241"/>
    <w:rsid w:val="00F67C2A"/>
    <w:rsid w:val="00F70701"/>
    <w:rsid w:val="00F72000"/>
    <w:rsid w:val="00F74149"/>
    <w:rsid w:val="00F7597C"/>
    <w:rsid w:val="00F75C28"/>
    <w:rsid w:val="00F75E98"/>
    <w:rsid w:val="00F76727"/>
    <w:rsid w:val="00F8007E"/>
    <w:rsid w:val="00F80258"/>
    <w:rsid w:val="00F844F0"/>
    <w:rsid w:val="00F84DC1"/>
    <w:rsid w:val="00F856B7"/>
    <w:rsid w:val="00F85D83"/>
    <w:rsid w:val="00F87368"/>
    <w:rsid w:val="00F90999"/>
    <w:rsid w:val="00F92514"/>
    <w:rsid w:val="00F933BB"/>
    <w:rsid w:val="00F94095"/>
    <w:rsid w:val="00F95A02"/>
    <w:rsid w:val="00F967D0"/>
    <w:rsid w:val="00F97009"/>
    <w:rsid w:val="00F978B1"/>
    <w:rsid w:val="00FA38EC"/>
    <w:rsid w:val="00FA3B6F"/>
    <w:rsid w:val="00FA47B0"/>
    <w:rsid w:val="00FA50FD"/>
    <w:rsid w:val="00FA5D26"/>
    <w:rsid w:val="00FA6883"/>
    <w:rsid w:val="00FA7133"/>
    <w:rsid w:val="00FB04C0"/>
    <w:rsid w:val="00FB11F6"/>
    <w:rsid w:val="00FB1C8D"/>
    <w:rsid w:val="00FB24BC"/>
    <w:rsid w:val="00FB25A0"/>
    <w:rsid w:val="00FB5B78"/>
    <w:rsid w:val="00FB65D1"/>
    <w:rsid w:val="00FB66A8"/>
    <w:rsid w:val="00FB6D17"/>
    <w:rsid w:val="00FB73F2"/>
    <w:rsid w:val="00FC02AC"/>
    <w:rsid w:val="00FC1807"/>
    <w:rsid w:val="00FC220A"/>
    <w:rsid w:val="00FC2426"/>
    <w:rsid w:val="00FC675B"/>
    <w:rsid w:val="00FC6F05"/>
    <w:rsid w:val="00FD3907"/>
    <w:rsid w:val="00FD3CF5"/>
    <w:rsid w:val="00FD4C53"/>
    <w:rsid w:val="00FD5643"/>
    <w:rsid w:val="00FD5E7F"/>
    <w:rsid w:val="00FE10F5"/>
    <w:rsid w:val="00FE1DAA"/>
    <w:rsid w:val="00FE5563"/>
    <w:rsid w:val="00FE6251"/>
    <w:rsid w:val="00FF042D"/>
    <w:rsid w:val="00FF08DE"/>
    <w:rsid w:val="00FF1C1F"/>
    <w:rsid w:val="00FF36F6"/>
    <w:rsid w:val="00FF4D5F"/>
    <w:rsid w:val="00FF4DAF"/>
    <w:rsid w:val="00FF5596"/>
    <w:rsid w:val="00FF6E73"/>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3DDD020D-548A-4DBF-97CD-169EAA77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C669A1"/>
    <w:pPr>
      <w:keepNext/>
      <w:keepLines/>
      <w:numPr>
        <w:ilvl w:val="1"/>
        <w:numId w:val="2"/>
      </w:numPr>
      <w:spacing w:before="240" w:after="240" w:line="240" w:lineRule="auto"/>
      <w:outlineLvl w:val="1"/>
    </w:pPr>
    <w:rPr>
      <w:rFonts w:ascii="Arial" w:hAnsi="Arial" w:cs="Arial"/>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C669A1"/>
    <w:rPr>
      <w:rFonts w:ascii="Arial" w:eastAsia="Times New Roman" w:hAnsi="Arial" w:cs="Arial"/>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en-GB"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https://www.etsi.org/deliver/etsi_ts/101000_101099/10105302/02.05.01_60/ts_10105302v020501p.pdf"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C01BC7-C103-47B2-AD21-3DB37E881C1D}">
  <ds:schemaRefs>
    <ds:schemaRef ds:uri="http://schemas.microsoft.com/office/infopath/2007/PartnerControls"/>
    <ds:schemaRef ds:uri="http://www.w3.org/XML/1998/namespace"/>
    <ds:schemaRef ds:uri="http://schemas.microsoft.com/office/2006/documentManagement/types"/>
    <ds:schemaRef ds:uri="bc311af2-8556-49f5-917a-aa36a10a4bc0"/>
    <ds:schemaRef ds:uri="http://purl.org/dc/terms/"/>
    <ds:schemaRef ds:uri="http://schemas.microsoft.com/office/2006/metadata/propertie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EC9341C-88CD-40D7-B841-1651D01A2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6</TotalTime>
  <Pages>23</Pages>
  <Words>11207</Words>
  <Characters>63880</Characters>
  <Application>Microsoft Office Word</Application>
  <DocSecurity>0</DocSecurity>
  <Lines>532</Lines>
  <Paragraphs>149</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74938</CharactersWithSpaces>
  <SharedDoc>false</SharedDoc>
  <HLinks>
    <vt:vector size="90" baseType="variant">
      <vt:variant>
        <vt:i4>4653073</vt:i4>
      </vt:variant>
      <vt:variant>
        <vt:i4>87</vt:i4>
      </vt:variant>
      <vt:variant>
        <vt:i4>0</vt:i4>
      </vt:variant>
      <vt:variant>
        <vt:i4>5</vt:i4>
      </vt:variant>
      <vt:variant>
        <vt:lpwstr>https://ejn.gov.si/espd/</vt:lpwstr>
      </vt:variant>
      <vt:variant>
        <vt:lpwstr/>
      </vt:variant>
      <vt:variant>
        <vt:i4>7667752</vt:i4>
      </vt:variant>
      <vt:variant>
        <vt:i4>84</vt:i4>
      </vt:variant>
      <vt:variant>
        <vt:i4>0</vt:i4>
      </vt:variant>
      <vt:variant>
        <vt:i4>5</vt:i4>
      </vt:variant>
      <vt:variant>
        <vt:lpwstr>http://www.uradni-list.si/1/objava.jsp?sop=2023-01-0301</vt:lpwstr>
      </vt:variant>
      <vt:variant>
        <vt:lpwstr/>
      </vt:variant>
      <vt:variant>
        <vt:i4>7602218</vt:i4>
      </vt:variant>
      <vt:variant>
        <vt:i4>81</vt:i4>
      </vt:variant>
      <vt:variant>
        <vt:i4>0</vt:i4>
      </vt:variant>
      <vt:variant>
        <vt:i4>5</vt:i4>
      </vt:variant>
      <vt:variant>
        <vt:lpwstr>http://www.uradni-list.si/1/objava.jsp?sop=2022-01-0014</vt:lpwstr>
      </vt:variant>
      <vt:variant>
        <vt:lpwstr/>
      </vt:variant>
      <vt:variant>
        <vt:i4>7405615</vt:i4>
      </vt:variant>
      <vt:variant>
        <vt:i4>78</vt:i4>
      </vt:variant>
      <vt:variant>
        <vt:i4>0</vt:i4>
      </vt:variant>
      <vt:variant>
        <vt:i4>5</vt:i4>
      </vt:variant>
      <vt:variant>
        <vt:lpwstr>http://www.uradni-list.si/1/objava.jsp?sop=2020-01-2765</vt:lpwstr>
      </vt:variant>
      <vt:variant>
        <vt:lpwstr/>
      </vt:variant>
      <vt:variant>
        <vt:i4>7340073</vt:i4>
      </vt:variant>
      <vt:variant>
        <vt:i4>75</vt:i4>
      </vt:variant>
      <vt:variant>
        <vt:i4>0</vt:i4>
      </vt:variant>
      <vt:variant>
        <vt:i4>5</vt:i4>
      </vt:variant>
      <vt:variant>
        <vt:lpwstr>http://www.uradni-list.si/1/objava.jsp?sop=2011-01-3056</vt:lpwstr>
      </vt:variant>
      <vt:variant>
        <vt:lpwstr/>
      </vt:variant>
      <vt:variant>
        <vt:i4>7733356</vt:i4>
      </vt:variant>
      <vt:variant>
        <vt:i4>72</vt:i4>
      </vt:variant>
      <vt:variant>
        <vt:i4>0</vt:i4>
      </vt:variant>
      <vt:variant>
        <vt:i4>5</vt:i4>
      </vt:variant>
      <vt:variant>
        <vt:lpwstr>https://ejn.gov.si/eJN2</vt:lpwstr>
      </vt:variant>
      <vt:variant>
        <vt:lpwstr/>
      </vt:variant>
      <vt:variant>
        <vt:i4>7733356</vt:i4>
      </vt:variant>
      <vt:variant>
        <vt:i4>69</vt:i4>
      </vt:variant>
      <vt:variant>
        <vt:i4>0</vt:i4>
      </vt:variant>
      <vt:variant>
        <vt:i4>5</vt:i4>
      </vt:variant>
      <vt:variant>
        <vt:lpwstr>https://ejn.gov.si/eJN2</vt:lpwstr>
      </vt:variant>
      <vt:variant>
        <vt:lpwstr/>
      </vt:variant>
      <vt:variant>
        <vt:i4>7733356</vt:i4>
      </vt:variant>
      <vt:variant>
        <vt:i4>66</vt:i4>
      </vt:variant>
      <vt:variant>
        <vt:i4>0</vt:i4>
      </vt:variant>
      <vt:variant>
        <vt:i4>5</vt:i4>
      </vt:variant>
      <vt:variant>
        <vt:lpwstr>https://ejn.gov.si/eJN2</vt:lpwstr>
      </vt:variant>
      <vt:variant>
        <vt:lpwstr/>
      </vt:variant>
      <vt:variant>
        <vt:i4>7733356</vt:i4>
      </vt:variant>
      <vt:variant>
        <vt:i4>63</vt:i4>
      </vt:variant>
      <vt:variant>
        <vt:i4>0</vt:i4>
      </vt:variant>
      <vt:variant>
        <vt:i4>5</vt:i4>
      </vt:variant>
      <vt:variant>
        <vt:lpwstr>https://ejn.gov.si/eJN2</vt:lpwstr>
      </vt:variant>
      <vt:variant>
        <vt:lpwstr/>
      </vt:variant>
      <vt:variant>
        <vt:i4>7733356</vt:i4>
      </vt:variant>
      <vt:variant>
        <vt:i4>60</vt:i4>
      </vt:variant>
      <vt:variant>
        <vt:i4>0</vt:i4>
      </vt:variant>
      <vt:variant>
        <vt:i4>5</vt:i4>
      </vt:variant>
      <vt:variant>
        <vt:lpwstr>https://ejn.gov.si/eJN2</vt:lpwstr>
      </vt:variant>
      <vt:variant>
        <vt:lpwstr/>
      </vt:variant>
      <vt:variant>
        <vt:i4>1703955</vt:i4>
      </vt:variant>
      <vt:variant>
        <vt:i4>57</vt:i4>
      </vt:variant>
      <vt:variant>
        <vt:i4>0</vt:i4>
      </vt:variant>
      <vt:variant>
        <vt:i4>5</vt:i4>
      </vt:variant>
      <vt:variant>
        <vt:lpwstr>https://ejn.gov.si/aktualno/vec-informacij-ponudniki.html</vt:lpwstr>
      </vt:variant>
      <vt:variant>
        <vt:lpwstr/>
      </vt:variant>
      <vt:variant>
        <vt:i4>7733356</vt:i4>
      </vt:variant>
      <vt:variant>
        <vt:i4>54</vt:i4>
      </vt:variant>
      <vt:variant>
        <vt:i4>0</vt:i4>
      </vt:variant>
      <vt:variant>
        <vt:i4>5</vt:i4>
      </vt:variant>
      <vt:variant>
        <vt:lpwstr>https://ejn.gov.si/eJN2</vt:lpwstr>
      </vt:variant>
      <vt:variant>
        <vt:lpwstr/>
      </vt:variant>
      <vt:variant>
        <vt:i4>7733356</vt:i4>
      </vt:variant>
      <vt:variant>
        <vt:i4>51</vt:i4>
      </vt:variant>
      <vt:variant>
        <vt:i4>0</vt:i4>
      </vt:variant>
      <vt:variant>
        <vt:i4>5</vt:i4>
      </vt:variant>
      <vt:variant>
        <vt:lpwstr>https://ejn.gov.si/eJN2</vt:lpwstr>
      </vt:variant>
      <vt:variant>
        <vt:lpwstr/>
      </vt:variant>
      <vt:variant>
        <vt:i4>7274604</vt:i4>
      </vt:variant>
      <vt:variant>
        <vt:i4>9</vt:i4>
      </vt:variant>
      <vt:variant>
        <vt:i4>0</vt:i4>
      </vt:variant>
      <vt:variant>
        <vt:i4>5</vt:i4>
      </vt:variant>
      <vt:variant>
        <vt:lpwstr>https://www.etsi.org/deliver/etsi_ts/101000_101099/10105302/02.05.01_60/ts_10105302v020501p.pdf</vt:lpwstr>
      </vt:variant>
      <vt:variant>
        <vt:lpwstr/>
      </vt:variant>
      <vt:variant>
        <vt:i4>8060953</vt:i4>
      </vt:variant>
      <vt:variant>
        <vt:i4>6</vt:i4>
      </vt:variant>
      <vt:variant>
        <vt:i4>0</vt:i4>
      </vt:variant>
      <vt:variant>
        <vt:i4>5</vt:i4>
      </vt:variant>
      <vt:variant>
        <vt:lpwstr>mailto:mojca.pogacnik@dem.si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164</cp:revision>
  <cp:lastPrinted>2019-08-29T03:18:00Z</cp:lastPrinted>
  <dcterms:created xsi:type="dcterms:W3CDTF">2025-02-11T16:56:00Z</dcterms:created>
  <dcterms:modified xsi:type="dcterms:W3CDTF">2025-05-28T05:33:00Z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y fmtid="{D5CDD505-2E9C-101B-9397-08002B2CF9AE}" pid="3" name="MediaServiceImageTags">
    <vt:lpwstr/>
  </property>
</Properties>
</file>